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E020" w14:textId="77777777" w:rsidR="00274D85" w:rsidRDefault="00274D85" w:rsidP="00274D85">
      <w:pPr>
        <w:rPr>
          <w:rFonts w:ascii="Source Sans Pro" w:hAnsi="Source Sans Pro" w:cs="Times New Roman"/>
          <w:sz w:val="32"/>
          <w:szCs w:val="32"/>
        </w:rPr>
      </w:pPr>
    </w:p>
    <w:p w14:paraId="0FEF1528" w14:textId="4393DCF8" w:rsidR="00544B0B" w:rsidRPr="00274D85" w:rsidRDefault="003C1286" w:rsidP="00274D85">
      <w:pPr>
        <w:jc w:val="center"/>
        <w:rPr>
          <w:rFonts w:ascii="Source Sans Pro" w:hAnsi="Source Sans Pro" w:cs="Times New Roman"/>
          <w:b/>
          <w:bCs/>
          <w:sz w:val="28"/>
          <w:szCs w:val="28"/>
        </w:rPr>
      </w:pPr>
      <w:r w:rsidRPr="00274D85">
        <w:rPr>
          <w:rFonts w:ascii="Source Sans Pro" w:hAnsi="Source Sans Pro" w:cs="Times New Roman"/>
          <w:b/>
          <w:bCs/>
          <w:sz w:val="28"/>
          <w:szCs w:val="28"/>
        </w:rPr>
        <w:t>College Credit Plus Compliance Checklist</w:t>
      </w:r>
    </w:p>
    <w:p w14:paraId="00407ED6" w14:textId="01DE0DC5" w:rsidR="00394B4F" w:rsidRPr="003C1286" w:rsidRDefault="00544B0B" w:rsidP="00AB40B5">
      <w:pPr>
        <w:rPr>
          <w:rFonts w:ascii="Source Sans Pro" w:hAnsi="Source Sans Pro" w:cs="Times New Roman"/>
          <w:sz w:val="24"/>
          <w:szCs w:val="24"/>
        </w:rPr>
      </w:pPr>
      <w:r w:rsidRPr="003C1286">
        <w:rPr>
          <w:rFonts w:ascii="Source Sans Pro" w:hAnsi="Source Sans Pro" w:cs="Times New Roman"/>
          <w:sz w:val="24"/>
          <w:szCs w:val="24"/>
        </w:rPr>
        <w:t xml:space="preserve">This </w:t>
      </w:r>
      <w:r w:rsidR="003C1286" w:rsidRPr="003C1286">
        <w:rPr>
          <w:rFonts w:ascii="Source Sans Pro" w:hAnsi="Source Sans Pro" w:cs="Times New Roman"/>
          <w:sz w:val="24"/>
          <w:szCs w:val="24"/>
        </w:rPr>
        <w:t xml:space="preserve">checklist </w:t>
      </w:r>
      <w:r w:rsidRPr="003C1286">
        <w:rPr>
          <w:rFonts w:ascii="Source Sans Pro" w:hAnsi="Source Sans Pro" w:cs="Times New Roman"/>
          <w:sz w:val="24"/>
          <w:szCs w:val="24"/>
        </w:rPr>
        <w:t>is a</w:t>
      </w:r>
      <w:r w:rsidR="00A00DC2" w:rsidRPr="003C1286">
        <w:rPr>
          <w:rFonts w:ascii="Source Sans Pro" w:hAnsi="Source Sans Pro" w:cs="Times New Roman"/>
          <w:sz w:val="24"/>
          <w:szCs w:val="24"/>
        </w:rPr>
        <w:t>n</w:t>
      </w:r>
      <w:r w:rsidRPr="003C1286">
        <w:rPr>
          <w:rFonts w:ascii="Source Sans Pro" w:hAnsi="Source Sans Pro" w:cs="Times New Roman"/>
          <w:sz w:val="24"/>
          <w:szCs w:val="24"/>
        </w:rPr>
        <w:t xml:space="preserve"> overview of the primary responsibilities of schools </w:t>
      </w:r>
      <w:r w:rsidR="00A00DC2" w:rsidRPr="003C1286">
        <w:rPr>
          <w:rFonts w:ascii="Source Sans Pro" w:hAnsi="Source Sans Pro" w:cs="Times New Roman"/>
          <w:sz w:val="24"/>
          <w:szCs w:val="24"/>
        </w:rPr>
        <w:t xml:space="preserve">for </w:t>
      </w:r>
      <w:r w:rsidRPr="003C1286">
        <w:rPr>
          <w:rFonts w:ascii="Source Sans Pro" w:hAnsi="Source Sans Pro" w:cs="Times New Roman"/>
          <w:sz w:val="24"/>
          <w:szCs w:val="24"/>
        </w:rPr>
        <w:t>College Credit Plus. While t</w:t>
      </w:r>
      <w:r w:rsidR="00F75324" w:rsidRPr="003C1286">
        <w:rPr>
          <w:rFonts w:ascii="Source Sans Pro" w:hAnsi="Source Sans Pro" w:cs="Times New Roman"/>
          <w:sz w:val="24"/>
          <w:szCs w:val="24"/>
        </w:rPr>
        <w:t>his document</w:t>
      </w:r>
      <w:r w:rsidRPr="003C1286">
        <w:rPr>
          <w:rFonts w:ascii="Source Sans Pro" w:hAnsi="Source Sans Pro" w:cs="Times New Roman"/>
          <w:sz w:val="24"/>
          <w:szCs w:val="24"/>
        </w:rPr>
        <w:t xml:space="preserve"> covers important information, it is not a complete list and schools should review Ohio Revised Code, Ohio Administrative Code, and other supporting documents including the Professionals’ </w:t>
      </w:r>
      <w:r w:rsidR="00EF770D" w:rsidRPr="003C1286">
        <w:rPr>
          <w:rFonts w:ascii="Source Sans Pro" w:hAnsi="Source Sans Pro" w:cs="Times New Roman"/>
          <w:sz w:val="24"/>
          <w:szCs w:val="24"/>
        </w:rPr>
        <w:t xml:space="preserve">Resource </w:t>
      </w:r>
      <w:r w:rsidRPr="003C1286">
        <w:rPr>
          <w:rFonts w:ascii="Source Sans Pro" w:hAnsi="Source Sans Pro" w:cs="Times New Roman"/>
          <w:sz w:val="24"/>
          <w:szCs w:val="24"/>
        </w:rPr>
        <w:t xml:space="preserve">Guide on the </w:t>
      </w:r>
      <w:hyperlink r:id="rId10" w:history="1">
        <w:r w:rsidRPr="003C1286">
          <w:rPr>
            <w:rStyle w:val="Hyperlink"/>
            <w:rFonts w:ascii="Source Sans Pro" w:hAnsi="Source Sans Pro" w:cs="Times New Roman"/>
            <w:sz w:val="24"/>
            <w:szCs w:val="24"/>
          </w:rPr>
          <w:t>College Credit Plus website</w:t>
        </w:r>
      </w:hyperlink>
      <w:r w:rsidRPr="003C1286">
        <w:rPr>
          <w:rFonts w:ascii="Source Sans Pro" w:hAnsi="Source Sans Pro" w:cs="Times New Roman"/>
          <w:sz w:val="24"/>
          <w:szCs w:val="24"/>
        </w:rPr>
        <w:t>.</w:t>
      </w:r>
    </w:p>
    <w:p w14:paraId="480D1C9A" w14:textId="3BBCA726" w:rsidR="00496DEB" w:rsidRPr="00274D85" w:rsidRDefault="00394B4F" w:rsidP="00AB40B5">
      <w:pPr>
        <w:rPr>
          <w:rFonts w:ascii="Source Sans Pro" w:hAnsi="Source Sans Pro" w:cs="Times New Roman"/>
          <w:b/>
          <w:bCs/>
          <w:sz w:val="28"/>
          <w:szCs w:val="28"/>
          <w:u w:val="single"/>
        </w:rPr>
      </w:pPr>
      <w:r w:rsidRPr="00274D85">
        <w:rPr>
          <w:rFonts w:ascii="Source Sans Pro" w:hAnsi="Source Sans Pro" w:cs="Times New Roman"/>
          <w:b/>
          <w:bCs/>
          <w:sz w:val="28"/>
          <w:szCs w:val="28"/>
          <w:u w:val="single"/>
        </w:rPr>
        <w:t xml:space="preserve">Checklists for </w:t>
      </w:r>
      <w:r w:rsidR="00496DEB" w:rsidRPr="00274D85">
        <w:rPr>
          <w:rFonts w:ascii="Source Sans Pro" w:hAnsi="Source Sans Pro" w:cs="Times New Roman"/>
          <w:b/>
          <w:bCs/>
          <w:sz w:val="28"/>
          <w:szCs w:val="28"/>
          <w:u w:val="single"/>
        </w:rPr>
        <w:t>Secondary School Policies</w:t>
      </w:r>
    </w:p>
    <w:p w14:paraId="69873249" w14:textId="56B1F0F7" w:rsidR="00394B4F" w:rsidRPr="00274D85" w:rsidRDefault="00394B4F" w:rsidP="00AB40B5">
      <w:pPr>
        <w:rPr>
          <w:rFonts w:ascii="Source Sans Pro" w:hAnsi="Source Sans Pro" w:cs="Times New Roman"/>
          <w:b/>
          <w:bCs/>
          <w:sz w:val="24"/>
          <w:szCs w:val="24"/>
        </w:rPr>
      </w:pPr>
      <w:r w:rsidRPr="00274D85">
        <w:rPr>
          <w:rFonts w:ascii="Source Sans Pro" w:hAnsi="Source Sans Pro" w:cs="Times New Roman"/>
          <w:b/>
          <w:bCs/>
          <w:sz w:val="24"/>
          <w:szCs w:val="24"/>
        </w:rPr>
        <w:t>Student Participation</w:t>
      </w:r>
    </w:p>
    <w:p w14:paraId="63E200FA" w14:textId="727AD4FF" w:rsidR="00394B4F" w:rsidRPr="003C1286" w:rsidRDefault="002F2512" w:rsidP="00274D85">
      <w:pPr>
        <w:pStyle w:val="ListParagraph"/>
        <w:numPr>
          <w:ilvl w:val="0"/>
          <w:numId w:val="19"/>
        </w:numPr>
        <w:rPr>
          <w:rFonts w:ascii="Source Sans Pro" w:hAnsi="Source Sans Pro" w:cs="Times New Roman"/>
          <w:sz w:val="24"/>
          <w:szCs w:val="24"/>
        </w:rPr>
      </w:pPr>
      <w:r w:rsidRPr="003C1286">
        <w:rPr>
          <w:rFonts w:ascii="Source Sans Pro" w:hAnsi="Source Sans Pro" w:cs="Times New Roman"/>
          <w:sz w:val="24"/>
          <w:szCs w:val="24"/>
        </w:rPr>
        <w:t>Establish a p</w:t>
      </w:r>
      <w:r w:rsidR="00394B4F" w:rsidRPr="003C1286">
        <w:rPr>
          <w:rFonts w:ascii="Source Sans Pro" w:hAnsi="Source Sans Pro" w:cs="Times New Roman"/>
          <w:sz w:val="24"/>
          <w:szCs w:val="24"/>
        </w:rPr>
        <w:t>olicy for informing students and families about enrollment in CCP at the high school</w:t>
      </w:r>
      <w:r w:rsidR="0066173D" w:rsidRPr="003C1286">
        <w:rPr>
          <w:rFonts w:ascii="Source Sans Pro" w:hAnsi="Source Sans Pro" w:cs="Times New Roman"/>
          <w:sz w:val="24"/>
          <w:szCs w:val="24"/>
        </w:rPr>
        <w:t>.</w:t>
      </w:r>
    </w:p>
    <w:p w14:paraId="57396318" w14:textId="6EB6B641" w:rsidR="00394B4F" w:rsidRPr="003C1286" w:rsidRDefault="002F2512" w:rsidP="00274D85">
      <w:pPr>
        <w:pStyle w:val="ListParagraph"/>
        <w:numPr>
          <w:ilvl w:val="0"/>
          <w:numId w:val="19"/>
        </w:numPr>
        <w:rPr>
          <w:rFonts w:ascii="Source Sans Pro" w:hAnsi="Source Sans Pro" w:cs="Times New Roman"/>
          <w:sz w:val="24"/>
          <w:szCs w:val="24"/>
        </w:rPr>
      </w:pPr>
      <w:r w:rsidRPr="003C1286">
        <w:rPr>
          <w:rFonts w:ascii="Source Sans Pro" w:hAnsi="Source Sans Pro" w:cs="Times New Roman"/>
          <w:sz w:val="24"/>
          <w:szCs w:val="24"/>
        </w:rPr>
        <w:t>Establish a p</w:t>
      </w:r>
      <w:r w:rsidR="00394B4F" w:rsidRPr="003C1286">
        <w:rPr>
          <w:rFonts w:ascii="Source Sans Pro" w:hAnsi="Source Sans Pro" w:cs="Times New Roman"/>
          <w:sz w:val="24"/>
          <w:szCs w:val="24"/>
        </w:rPr>
        <w:t>olicy for sharing student information with parents (FERPA)</w:t>
      </w:r>
      <w:r w:rsidR="0066173D" w:rsidRPr="003C1286">
        <w:rPr>
          <w:rFonts w:ascii="Source Sans Pro" w:hAnsi="Source Sans Pro" w:cs="Times New Roman"/>
          <w:sz w:val="24"/>
          <w:szCs w:val="24"/>
        </w:rPr>
        <w:t>.</w:t>
      </w:r>
    </w:p>
    <w:p w14:paraId="2989EFE1" w14:textId="45CD6972" w:rsidR="00394B4F" w:rsidRPr="003C1286" w:rsidRDefault="002F2512" w:rsidP="00274D85">
      <w:pPr>
        <w:pStyle w:val="ListParagraph"/>
        <w:numPr>
          <w:ilvl w:val="0"/>
          <w:numId w:val="19"/>
        </w:numPr>
        <w:rPr>
          <w:rFonts w:ascii="Source Sans Pro" w:hAnsi="Source Sans Pro" w:cs="Times New Roman"/>
          <w:sz w:val="24"/>
          <w:szCs w:val="24"/>
        </w:rPr>
      </w:pPr>
      <w:r w:rsidRPr="003C1286">
        <w:rPr>
          <w:rFonts w:ascii="Source Sans Pro" w:hAnsi="Source Sans Pro" w:cs="Times New Roman"/>
          <w:sz w:val="24"/>
          <w:szCs w:val="24"/>
        </w:rPr>
        <w:t>D</w:t>
      </w:r>
      <w:r w:rsidR="00394B4F" w:rsidRPr="003C1286">
        <w:rPr>
          <w:rFonts w:ascii="Source Sans Pro" w:hAnsi="Source Sans Pro" w:cs="Times New Roman"/>
          <w:sz w:val="24"/>
          <w:szCs w:val="24"/>
        </w:rPr>
        <w:t xml:space="preserve">evelop a process to identify students who are economically disadvantaged in accordance with Ohio Administrative Code 3333-1-65.6. </w:t>
      </w:r>
    </w:p>
    <w:p w14:paraId="75C348B2" w14:textId="18D64235" w:rsidR="002F2512" w:rsidRPr="003C1286" w:rsidRDefault="002F2512" w:rsidP="00274D85">
      <w:pPr>
        <w:pStyle w:val="ListParagraph"/>
        <w:numPr>
          <w:ilvl w:val="0"/>
          <w:numId w:val="19"/>
        </w:numPr>
        <w:rPr>
          <w:rFonts w:ascii="Source Sans Pro" w:hAnsi="Source Sans Pro" w:cs="Times New Roman"/>
          <w:sz w:val="24"/>
          <w:szCs w:val="24"/>
        </w:rPr>
      </w:pPr>
      <w:r w:rsidRPr="003C1286">
        <w:rPr>
          <w:rFonts w:ascii="Source Sans Pro" w:hAnsi="Source Sans Pro" w:cs="Times New Roman"/>
          <w:sz w:val="24"/>
          <w:szCs w:val="24"/>
        </w:rPr>
        <w:t>Establish an attendance policy consistent with policy for traditional high school students</w:t>
      </w:r>
      <w:r w:rsidR="0066173D" w:rsidRPr="003C1286">
        <w:rPr>
          <w:rFonts w:ascii="Source Sans Pro" w:hAnsi="Source Sans Pro" w:cs="Times New Roman"/>
          <w:sz w:val="24"/>
          <w:szCs w:val="24"/>
        </w:rPr>
        <w:t>.</w:t>
      </w:r>
    </w:p>
    <w:p w14:paraId="780833F5" w14:textId="0AB19184" w:rsidR="00394B4F" w:rsidRPr="00274D85" w:rsidRDefault="00394B4F" w:rsidP="00274D85">
      <w:pPr>
        <w:rPr>
          <w:rFonts w:ascii="Source Sans Pro" w:hAnsi="Source Sans Pro" w:cs="Times New Roman"/>
          <w:b/>
          <w:bCs/>
          <w:sz w:val="24"/>
          <w:szCs w:val="24"/>
        </w:rPr>
      </w:pPr>
      <w:r w:rsidRPr="00274D85">
        <w:rPr>
          <w:rFonts w:ascii="Source Sans Pro" w:hAnsi="Source Sans Pro" w:cs="Times New Roman"/>
          <w:b/>
          <w:bCs/>
          <w:sz w:val="24"/>
          <w:szCs w:val="24"/>
        </w:rPr>
        <w:t>Grad</w:t>
      </w:r>
      <w:r w:rsidR="002F2512" w:rsidRPr="00274D85">
        <w:rPr>
          <w:rFonts w:ascii="Source Sans Pro" w:hAnsi="Source Sans Pro" w:cs="Times New Roman"/>
          <w:b/>
          <w:bCs/>
          <w:sz w:val="24"/>
          <w:szCs w:val="24"/>
        </w:rPr>
        <w:t>es and Class Standing</w:t>
      </w:r>
    </w:p>
    <w:p w14:paraId="21C6362E" w14:textId="407F96C9" w:rsidR="002F2512" w:rsidRPr="003C1286" w:rsidRDefault="002F2512" w:rsidP="00274D85">
      <w:pPr>
        <w:pStyle w:val="ListParagraph"/>
        <w:numPr>
          <w:ilvl w:val="0"/>
          <w:numId w:val="19"/>
        </w:numPr>
        <w:rPr>
          <w:rFonts w:ascii="Source Sans Pro" w:hAnsi="Source Sans Pro" w:cs="Times New Roman"/>
          <w:sz w:val="24"/>
          <w:szCs w:val="24"/>
        </w:rPr>
      </w:pPr>
      <w:r w:rsidRPr="003C1286">
        <w:rPr>
          <w:rFonts w:ascii="Source Sans Pro" w:hAnsi="Source Sans Pro" w:cs="Times New Roman"/>
          <w:sz w:val="24"/>
          <w:szCs w:val="24"/>
        </w:rPr>
        <w:t xml:space="preserve">Establish a policy for </w:t>
      </w:r>
      <w:r w:rsidR="00E04F28" w:rsidRPr="003C1286">
        <w:rPr>
          <w:rFonts w:ascii="Source Sans Pro" w:hAnsi="Source Sans Pro" w:cs="Times New Roman"/>
          <w:sz w:val="24"/>
          <w:szCs w:val="24"/>
        </w:rPr>
        <w:t>awarding</w:t>
      </w:r>
      <w:r w:rsidRPr="003C1286">
        <w:rPr>
          <w:rFonts w:ascii="Source Sans Pro" w:hAnsi="Source Sans Pro" w:cs="Times New Roman"/>
          <w:sz w:val="24"/>
          <w:szCs w:val="24"/>
        </w:rPr>
        <w:t xml:space="preserve"> grades and the calculation of class standing for College Credit Plus courses.</w:t>
      </w:r>
      <w:r w:rsidR="00E04F28">
        <w:rPr>
          <w:rFonts w:ascii="Source Sans Pro" w:hAnsi="Source Sans Pro" w:cs="Times New Roman"/>
          <w:sz w:val="24"/>
          <w:szCs w:val="24"/>
        </w:rPr>
        <w:t xml:space="preserve"> Class standing is not a requirement from the Department of Education</w:t>
      </w:r>
      <w:r w:rsidR="008B7F9E">
        <w:rPr>
          <w:rFonts w:ascii="Source Sans Pro" w:hAnsi="Source Sans Pro" w:cs="Times New Roman"/>
          <w:sz w:val="24"/>
          <w:szCs w:val="24"/>
        </w:rPr>
        <w:t>.</w:t>
      </w:r>
    </w:p>
    <w:p w14:paraId="54E9AC46" w14:textId="77777777" w:rsidR="00E04F28" w:rsidRDefault="00274D85" w:rsidP="00E04F28">
      <w:pPr>
        <w:ind w:left="360"/>
        <w:rPr>
          <w:rFonts w:ascii="Source Sans Pro" w:hAnsi="Source Sans Pro" w:cs="Times New Roman"/>
          <w:sz w:val="24"/>
          <w:szCs w:val="24"/>
        </w:rPr>
      </w:pPr>
      <w:r w:rsidRPr="00E04F28">
        <w:rPr>
          <w:rFonts w:ascii="Source Sans Pro" w:hAnsi="Source Sans Pro" w:cs="Times New Roman"/>
          <w:i/>
          <w:iCs/>
          <w:sz w:val="24"/>
          <w:szCs w:val="24"/>
        </w:rPr>
        <w:t>Note:</w:t>
      </w:r>
      <w:r w:rsidRPr="00E04F28">
        <w:rPr>
          <w:rFonts w:ascii="Source Sans Pro" w:hAnsi="Source Sans Pro" w:cs="Times New Roman"/>
          <w:sz w:val="24"/>
          <w:szCs w:val="24"/>
        </w:rPr>
        <w:t xml:space="preserve"> </w:t>
      </w:r>
      <w:r w:rsidR="002F2512" w:rsidRPr="00E04F28">
        <w:rPr>
          <w:rFonts w:ascii="Source Sans Pro" w:hAnsi="Source Sans Pro" w:cs="Times New Roman"/>
          <w:sz w:val="24"/>
          <w:szCs w:val="24"/>
        </w:rPr>
        <w:t xml:space="preserve">The policy for awarding of grades and the calculation of class standing for College Credit Plus courses shall not disadvantage students who choose to participate in College Credit Plus rather than in other advanced standing programs, including AP and IB. </w:t>
      </w:r>
    </w:p>
    <w:p w14:paraId="6F17B6E8" w14:textId="77777777" w:rsidR="00E04F28" w:rsidRDefault="002F2512" w:rsidP="00E04F28">
      <w:pPr>
        <w:ind w:left="360"/>
        <w:rPr>
          <w:rFonts w:ascii="Source Sans Pro" w:hAnsi="Source Sans Pro" w:cs="Times New Roman"/>
          <w:sz w:val="24"/>
          <w:szCs w:val="24"/>
        </w:rPr>
      </w:pPr>
      <w:r w:rsidRPr="00E04F28">
        <w:rPr>
          <w:rFonts w:ascii="Source Sans Pro" w:hAnsi="Source Sans Pro" w:cs="Times New Roman"/>
          <w:sz w:val="24"/>
          <w:szCs w:val="24"/>
        </w:rPr>
        <w:t xml:space="preserve">The policy adopted shall be equivalent to the school’s policy for </w:t>
      </w:r>
      <w:r w:rsidR="00E04F28" w:rsidRPr="00E04F28">
        <w:rPr>
          <w:rFonts w:ascii="Source Sans Pro" w:hAnsi="Source Sans Pro" w:cs="Times New Roman"/>
          <w:sz w:val="24"/>
          <w:szCs w:val="24"/>
        </w:rPr>
        <w:t>courses</w:t>
      </w:r>
      <w:r w:rsidRPr="00E04F28">
        <w:rPr>
          <w:rFonts w:ascii="Source Sans Pro" w:hAnsi="Source Sans Pro" w:cs="Times New Roman"/>
          <w:sz w:val="24"/>
          <w:szCs w:val="24"/>
        </w:rPr>
        <w:t xml:space="preserve"> taken under Advanced Placement and International Baccalaureate or for courses designated as honors. If the policy includes awarding a weighted grade or enhancing a student’s class standing for these courses, the policy adopted shall also provide for these procedures to be applied to courses taken under the College Credit Plus program.</w:t>
      </w:r>
      <w:r w:rsidR="00E04F28" w:rsidRPr="00E04F28">
        <w:rPr>
          <w:rFonts w:ascii="Source Sans Pro" w:hAnsi="Source Sans Pro" w:cs="Times New Roman"/>
          <w:sz w:val="24"/>
          <w:szCs w:val="24"/>
        </w:rPr>
        <w:t xml:space="preserve"> </w:t>
      </w:r>
    </w:p>
    <w:p w14:paraId="329052AE" w14:textId="2382E1A8" w:rsidR="008B55B6" w:rsidRPr="00E04F28" w:rsidRDefault="00E04F28" w:rsidP="00E04F28">
      <w:pPr>
        <w:ind w:left="360"/>
        <w:rPr>
          <w:rFonts w:ascii="Source Sans Pro" w:hAnsi="Source Sans Pro" w:cs="Times New Roman"/>
          <w:sz w:val="24"/>
          <w:szCs w:val="24"/>
        </w:rPr>
      </w:pPr>
      <w:r w:rsidRPr="00E04F28">
        <w:rPr>
          <w:rFonts w:ascii="Source Sans Pro" w:hAnsi="Source Sans Pro" w:cs="Times New Roman"/>
          <w:sz w:val="24"/>
          <w:szCs w:val="24"/>
        </w:rPr>
        <w:t>Additionally, while the adopted grade-weighting/class-standing policy cannot disadvantage</w:t>
      </w:r>
      <w:r w:rsidRPr="00E04F28">
        <w:rPr>
          <w:rFonts w:ascii="Source Sans Pro" w:hAnsi="Source Sans Pro" w:cs="Times New Roman"/>
          <w:i/>
          <w:iCs/>
          <w:sz w:val="24"/>
          <w:szCs w:val="24"/>
        </w:rPr>
        <w:t xml:space="preserve"> </w:t>
      </w:r>
      <w:r w:rsidRPr="00E04F28">
        <w:rPr>
          <w:rFonts w:ascii="Source Sans Pro" w:hAnsi="Source Sans Pro" w:cs="Times New Roman"/>
          <w:sz w:val="24"/>
          <w:szCs w:val="24"/>
        </w:rPr>
        <w:t>students who participate in CCP as opposed to other advanced standing programs, there is no prohibition against awarding a weighted grade or enhancing a student's class standing if all advanced standing programs and honors courses are treated the same.</w:t>
      </w:r>
    </w:p>
    <w:p w14:paraId="24DF3A63" w14:textId="77777777" w:rsidR="00E04F28" w:rsidRPr="00E04F28" w:rsidRDefault="00E04F28" w:rsidP="00E04F28">
      <w:pPr>
        <w:pStyle w:val="ListParagraph"/>
        <w:ind w:left="1440"/>
        <w:rPr>
          <w:rFonts w:ascii="Source Sans Pro" w:hAnsi="Source Sans Pro" w:cs="Times New Roman"/>
          <w:sz w:val="24"/>
          <w:szCs w:val="24"/>
        </w:rPr>
      </w:pPr>
    </w:p>
    <w:p w14:paraId="13E46AF5" w14:textId="77777777" w:rsidR="00E04F28" w:rsidRDefault="00E04F28" w:rsidP="00AB40B5">
      <w:pPr>
        <w:rPr>
          <w:rFonts w:ascii="Source Sans Pro" w:hAnsi="Source Sans Pro" w:cs="Times New Roman"/>
          <w:b/>
          <w:bCs/>
          <w:sz w:val="24"/>
          <w:szCs w:val="24"/>
        </w:rPr>
      </w:pPr>
    </w:p>
    <w:p w14:paraId="29761D18" w14:textId="7BD0CA0E" w:rsidR="00394B4F" w:rsidRPr="00274D85" w:rsidRDefault="00394B4F" w:rsidP="00AB40B5">
      <w:pPr>
        <w:rPr>
          <w:rFonts w:ascii="Source Sans Pro" w:hAnsi="Source Sans Pro" w:cs="Times New Roman"/>
          <w:b/>
          <w:bCs/>
          <w:sz w:val="24"/>
          <w:szCs w:val="24"/>
        </w:rPr>
      </w:pPr>
      <w:r w:rsidRPr="00274D85">
        <w:rPr>
          <w:rFonts w:ascii="Source Sans Pro" w:hAnsi="Source Sans Pro" w:cs="Times New Roman"/>
          <w:b/>
          <w:bCs/>
          <w:sz w:val="24"/>
          <w:szCs w:val="24"/>
        </w:rPr>
        <w:t>Probation and Dismissal</w:t>
      </w:r>
    </w:p>
    <w:p w14:paraId="2CE6D2FE" w14:textId="2F6D8286" w:rsidR="00394B4F" w:rsidRPr="003C1286" w:rsidRDefault="00D10907" w:rsidP="00274D85">
      <w:pPr>
        <w:pStyle w:val="ListParagraph"/>
        <w:numPr>
          <w:ilvl w:val="0"/>
          <w:numId w:val="20"/>
        </w:numPr>
        <w:rPr>
          <w:rFonts w:ascii="Source Sans Pro" w:hAnsi="Source Sans Pro" w:cs="Times New Roman"/>
          <w:sz w:val="24"/>
          <w:szCs w:val="24"/>
        </w:rPr>
      </w:pPr>
      <w:r w:rsidRPr="003C1286">
        <w:rPr>
          <w:rFonts w:ascii="Source Sans Pro" w:hAnsi="Source Sans Pro" w:cs="Times New Roman"/>
          <w:sz w:val="24"/>
          <w:szCs w:val="24"/>
        </w:rPr>
        <w:t>Establish a policy</w:t>
      </w:r>
      <w:r w:rsidR="00716A6F" w:rsidRPr="003C1286">
        <w:rPr>
          <w:rFonts w:ascii="Source Sans Pro" w:hAnsi="Source Sans Pro" w:cs="Times New Roman"/>
          <w:sz w:val="24"/>
          <w:szCs w:val="24"/>
        </w:rPr>
        <w:t xml:space="preserve"> that defines the academic pro</w:t>
      </w:r>
      <w:r w:rsidR="00274D85">
        <w:rPr>
          <w:rFonts w:ascii="Source Sans Pro" w:hAnsi="Source Sans Pro" w:cs="Times New Roman"/>
          <w:sz w:val="24"/>
          <w:szCs w:val="24"/>
        </w:rPr>
        <w:t>gr</w:t>
      </w:r>
      <w:r w:rsidR="00716A6F" w:rsidRPr="003C1286">
        <w:rPr>
          <w:rFonts w:ascii="Source Sans Pro" w:hAnsi="Source Sans Pro" w:cs="Times New Roman"/>
          <w:sz w:val="24"/>
          <w:szCs w:val="24"/>
        </w:rPr>
        <w:t>ess a student facing CCP probation must achieve to be reinstated</w:t>
      </w:r>
      <w:r w:rsidR="0066173D" w:rsidRPr="003C1286">
        <w:rPr>
          <w:rFonts w:ascii="Source Sans Pro" w:hAnsi="Source Sans Pro" w:cs="Times New Roman"/>
          <w:sz w:val="24"/>
          <w:szCs w:val="24"/>
        </w:rPr>
        <w:t>.</w:t>
      </w:r>
    </w:p>
    <w:p w14:paraId="5389F998" w14:textId="303DEDD1" w:rsidR="00716A6F" w:rsidRPr="003C1286" w:rsidRDefault="00716A6F" w:rsidP="00274D85">
      <w:pPr>
        <w:pStyle w:val="ListParagraph"/>
        <w:numPr>
          <w:ilvl w:val="0"/>
          <w:numId w:val="20"/>
        </w:numPr>
        <w:rPr>
          <w:rFonts w:ascii="Source Sans Pro" w:hAnsi="Source Sans Pro" w:cs="Times New Roman"/>
          <w:sz w:val="24"/>
          <w:szCs w:val="24"/>
        </w:rPr>
      </w:pPr>
      <w:r w:rsidRPr="003C1286">
        <w:rPr>
          <w:rFonts w:ascii="Source Sans Pro" w:hAnsi="Source Sans Pro" w:cs="Times New Roman"/>
          <w:sz w:val="24"/>
          <w:szCs w:val="24"/>
        </w:rPr>
        <w:t>Include in the policy that failure to make academic pro</w:t>
      </w:r>
      <w:r w:rsidR="00274D85">
        <w:rPr>
          <w:rFonts w:ascii="Source Sans Pro" w:hAnsi="Source Sans Pro" w:cs="Times New Roman"/>
          <w:sz w:val="24"/>
          <w:szCs w:val="24"/>
        </w:rPr>
        <w:t>gr</w:t>
      </w:r>
      <w:r w:rsidRPr="003C1286">
        <w:rPr>
          <w:rFonts w:ascii="Source Sans Pro" w:hAnsi="Source Sans Pro" w:cs="Times New Roman"/>
          <w:sz w:val="24"/>
          <w:szCs w:val="24"/>
        </w:rPr>
        <w:t>ess will result in dismissal from the CCP program</w:t>
      </w:r>
      <w:r w:rsidR="0066173D" w:rsidRPr="003C1286">
        <w:rPr>
          <w:rFonts w:ascii="Source Sans Pro" w:hAnsi="Source Sans Pro" w:cs="Times New Roman"/>
          <w:sz w:val="24"/>
          <w:szCs w:val="24"/>
        </w:rPr>
        <w:t>.</w:t>
      </w:r>
    </w:p>
    <w:p w14:paraId="68BD1E33" w14:textId="77777777" w:rsidR="00AB40B5" w:rsidRDefault="00716A6F" w:rsidP="00274D85">
      <w:pPr>
        <w:pStyle w:val="ListParagraph"/>
        <w:numPr>
          <w:ilvl w:val="0"/>
          <w:numId w:val="20"/>
        </w:numPr>
        <w:rPr>
          <w:rFonts w:ascii="Source Sans Pro" w:hAnsi="Source Sans Pro" w:cs="Times New Roman"/>
          <w:sz w:val="24"/>
          <w:szCs w:val="24"/>
        </w:rPr>
      </w:pPr>
      <w:r w:rsidRPr="003C1286">
        <w:rPr>
          <w:rFonts w:ascii="Source Sans Pro" w:hAnsi="Source Sans Pro" w:cs="Times New Roman"/>
          <w:sz w:val="24"/>
          <w:szCs w:val="24"/>
        </w:rPr>
        <w:t>Include in the policy a procedure for students to appeal CCP dismissal</w:t>
      </w:r>
      <w:r w:rsidR="0066173D" w:rsidRPr="003C1286">
        <w:rPr>
          <w:rFonts w:ascii="Source Sans Pro" w:hAnsi="Source Sans Pro" w:cs="Times New Roman"/>
          <w:sz w:val="24"/>
          <w:szCs w:val="24"/>
        </w:rPr>
        <w:t>.</w:t>
      </w:r>
    </w:p>
    <w:p w14:paraId="4C704BDA" w14:textId="23BE1F5F" w:rsidR="00D10907" w:rsidRPr="00274D85" w:rsidRDefault="00394B4F" w:rsidP="00AB40B5">
      <w:pPr>
        <w:rPr>
          <w:rFonts w:ascii="Source Sans Pro" w:hAnsi="Source Sans Pro" w:cs="Times New Roman"/>
          <w:sz w:val="28"/>
          <w:szCs w:val="28"/>
        </w:rPr>
      </w:pPr>
      <w:r w:rsidRPr="00274D85">
        <w:rPr>
          <w:rFonts w:ascii="Source Sans Pro" w:hAnsi="Source Sans Pro" w:cs="Times New Roman"/>
          <w:b/>
          <w:bCs/>
          <w:sz w:val="28"/>
          <w:szCs w:val="28"/>
          <w:u w:val="single"/>
        </w:rPr>
        <w:t>Checklists for Program Operation</w:t>
      </w:r>
    </w:p>
    <w:p w14:paraId="3D516E7F" w14:textId="3316533E" w:rsidR="00496DEB" w:rsidRPr="00274D85" w:rsidRDefault="00496DEB" w:rsidP="00AB40B5">
      <w:pPr>
        <w:rPr>
          <w:rFonts w:ascii="Source Sans Pro" w:hAnsi="Source Sans Pro" w:cs="Times New Roman"/>
          <w:b/>
          <w:bCs/>
          <w:sz w:val="24"/>
          <w:szCs w:val="24"/>
          <w:u w:val="single"/>
        </w:rPr>
      </w:pPr>
      <w:r w:rsidRPr="00274D85">
        <w:rPr>
          <w:rFonts w:ascii="Source Sans Pro" w:hAnsi="Source Sans Pro" w:cs="Times New Roman"/>
          <w:b/>
          <w:bCs/>
          <w:sz w:val="24"/>
          <w:szCs w:val="24"/>
        </w:rPr>
        <w:t>Information Sessio</w:t>
      </w:r>
      <w:r w:rsidR="009B0FE3">
        <w:rPr>
          <w:rFonts w:ascii="Source Sans Pro" w:hAnsi="Source Sans Pro" w:cs="Times New Roman"/>
          <w:b/>
          <w:bCs/>
          <w:sz w:val="24"/>
          <w:szCs w:val="24"/>
        </w:rPr>
        <w:t>n</w:t>
      </w:r>
    </w:p>
    <w:p w14:paraId="065A05EF" w14:textId="697BAA7A" w:rsidR="00496DEB" w:rsidRPr="003C1286" w:rsidRDefault="00496DEB" w:rsidP="00274D85">
      <w:pPr>
        <w:pStyle w:val="ListParagraph"/>
        <w:numPr>
          <w:ilvl w:val="0"/>
          <w:numId w:val="21"/>
        </w:numPr>
        <w:rPr>
          <w:rFonts w:ascii="Source Sans Pro" w:hAnsi="Source Sans Pro" w:cs="Times New Roman"/>
          <w:sz w:val="24"/>
          <w:szCs w:val="24"/>
        </w:rPr>
      </w:pPr>
      <w:r w:rsidRPr="003C1286">
        <w:rPr>
          <w:rFonts w:ascii="Source Sans Pro" w:hAnsi="Source Sans Pro" w:cs="Times New Roman"/>
          <w:sz w:val="24"/>
          <w:szCs w:val="24"/>
        </w:rPr>
        <w:t xml:space="preserve">Host an Information Session between October 1 and February 15 annually. This can be held in person or virtually, </w:t>
      </w:r>
      <w:r w:rsidR="00274D85">
        <w:rPr>
          <w:rFonts w:ascii="Source Sans Pro" w:hAnsi="Source Sans Pro" w:cs="Times New Roman"/>
          <w:sz w:val="24"/>
          <w:szCs w:val="24"/>
        </w:rPr>
        <w:t xml:space="preserve">or districts may offer </w:t>
      </w:r>
      <w:r w:rsidRPr="003C1286">
        <w:rPr>
          <w:rFonts w:ascii="Source Sans Pro" w:hAnsi="Source Sans Pro" w:cs="Times New Roman"/>
          <w:sz w:val="24"/>
          <w:szCs w:val="24"/>
        </w:rPr>
        <w:t xml:space="preserve">multiple modalities. </w:t>
      </w:r>
      <w:r w:rsidRPr="003C1286">
        <w:rPr>
          <w:rFonts w:ascii="Source Sans Pro" w:hAnsi="Source Sans Pro" w:cs="Times New Roman"/>
          <w:i/>
          <w:iCs/>
          <w:sz w:val="24"/>
          <w:szCs w:val="24"/>
        </w:rPr>
        <w:t xml:space="preserve">Families/students are not required to attend. </w:t>
      </w:r>
    </w:p>
    <w:p w14:paraId="41D293EC" w14:textId="651E810F" w:rsidR="00496DEB" w:rsidRPr="003C1286" w:rsidRDefault="00496DEB" w:rsidP="00274D85">
      <w:pPr>
        <w:pStyle w:val="ListParagraph"/>
        <w:numPr>
          <w:ilvl w:val="1"/>
          <w:numId w:val="21"/>
        </w:numPr>
        <w:rPr>
          <w:rFonts w:ascii="Source Sans Pro" w:hAnsi="Source Sans Pro" w:cs="Times New Roman"/>
          <w:sz w:val="24"/>
          <w:szCs w:val="24"/>
        </w:rPr>
      </w:pPr>
      <w:r w:rsidRPr="003C1286">
        <w:rPr>
          <w:rFonts w:ascii="Source Sans Pro" w:hAnsi="Source Sans Pro" w:cs="Times New Roman"/>
          <w:sz w:val="24"/>
          <w:szCs w:val="24"/>
        </w:rPr>
        <w:t xml:space="preserve">Multiple high schools within a district and multiple districts may participate in a combined event if parents and students have an opportunity to interact with each college and secondary school representatives. </w:t>
      </w:r>
    </w:p>
    <w:p w14:paraId="06FEDBBD" w14:textId="43B8CB72" w:rsidR="00496DEB" w:rsidRPr="003C1286" w:rsidRDefault="00496DEB" w:rsidP="00274D85">
      <w:pPr>
        <w:pStyle w:val="ListParagraph"/>
        <w:numPr>
          <w:ilvl w:val="0"/>
          <w:numId w:val="21"/>
        </w:numPr>
        <w:rPr>
          <w:rFonts w:ascii="Source Sans Pro" w:hAnsi="Source Sans Pro" w:cs="Times New Roman"/>
          <w:sz w:val="24"/>
          <w:szCs w:val="24"/>
        </w:rPr>
      </w:pPr>
      <w:r w:rsidRPr="003C1286">
        <w:rPr>
          <w:rFonts w:ascii="Source Sans Pro" w:hAnsi="Source Sans Pro" w:cs="Times New Roman"/>
          <w:sz w:val="24"/>
          <w:szCs w:val="24"/>
        </w:rPr>
        <w:t xml:space="preserve">Invite all colleges and universities within 30-mile radius.  </w:t>
      </w:r>
    </w:p>
    <w:p w14:paraId="02F588D4" w14:textId="77777777" w:rsidR="00D10907" w:rsidRPr="003C1286" w:rsidRDefault="00496DEB" w:rsidP="00274D85">
      <w:pPr>
        <w:pStyle w:val="ListParagraph"/>
        <w:numPr>
          <w:ilvl w:val="0"/>
          <w:numId w:val="21"/>
        </w:numPr>
        <w:rPr>
          <w:rFonts w:ascii="Source Sans Pro" w:hAnsi="Source Sans Pro" w:cs="Times New Roman"/>
          <w:sz w:val="24"/>
          <w:szCs w:val="24"/>
        </w:rPr>
      </w:pPr>
      <w:r w:rsidRPr="003C1286">
        <w:rPr>
          <w:rFonts w:ascii="Source Sans Pro" w:hAnsi="Source Sans Pro" w:cs="Times New Roman"/>
          <w:sz w:val="24"/>
          <w:szCs w:val="24"/>
        </w:rPr>
        <w:t xml:space="preserve">Include a program overview with the benefits and consequences of participation, as well as school policies. </w:t>
      </w:r>
    </w:p>
    <w:p w14:paraId="67FABFB5" w14:textId="1518A163" w:rsidR="00544B0B" w:rsidRPr="00274D85" w:rsidRDefault="005A1E63" w:rsidP="00AB40B5">
      <w:pPr>
        <w:rPr>
          <w:rFonts w:ascii="Source Sans Pro" w:hAnsi="Source Sans Pro" w:cs="Times New Roman"/>
          <w:b/>
          <w:bCs/>
          <w:sz w:val="24"/>
          <w:szCs w:val="24"/>
        </w:rPr>
      </w:pPr>
      <w:r w:rsidRPr="00274D85">
        <w:rPr>
          <w:rFonts w:ascii="Source Sans Pro" w:hAnsi="Source Sans Pro" w:cs="Times New Roman"/>
          <w:b/>
          <w:bCs/>
          <w:sz w:val="24"/>
          <w:szCs w:val="24"/>
        </w:rPr>
        <w:t>Annual Notice</w:t>
      </w:r>
    </w:p>
    <w:p w14:paraId="199966A3" w14:textId="77777777" w:rsidR="005A1E63" w:rsidRPr="003C1286" w:rsidRDefault="005A1E63" w:rsidP="00274D85">
      <w:pPr>
        <w:pStyle w:val="ListParagraph"/>
        <w:numPr>
          <w:ilvl w:val="0"/>
          <w:numId w:val="22"/>
        </w:numPr>
        <w:tabs>
          <w:tab w:val="left" w:pos="360"/>
        </w:tabs>
        <w:rPr>
          <w:rFonts w:ascii="Source Sans Pro" w:hAnsi="Source Sans Pro" w:cs="Times New Roman"/>
          <w:sz w:val="24"/>
          <w:szCs w:val="24"/>
        </w:rPr>
      </w:pPr>
      <w:r w:rsidRPr="003C1286">
        <w:rPr>
          <w:rFonts w:ascii="Source Sans Pro" w:hAnsi="Source Sans Pro" w:cs="Times New Roman"/>
          <w:sz w:val="24"/>
          <w:szCs w:val="24"/>
        </w:rPr>
        <w:t xml:space="preserve">Provide notice of the program </w:t>
      </w:r>
      <w:r w:rsidR="00544B0B" w:rsidRPr="003C1286">
        <w:rPr>
          <w:rFonts w:ascii="Source Sans Pro" w:hAnsi="Source Sans Pro" w:cs="Times New Roman"/>
          <w:sz w:val="24"/>
          <w:szCs w:val="24"/>
        </w:rPr>
        <w:t xml:space="preserve">for the upcoming year </w:t>
      </w:r>
      <w:r w:rsidRPr="003C1286">
        <w:rPr>
          <w:rFonts w:ascii="Source Sans Pro" w:hAnsi="Source Sans Pro" w:cs="Times New Roman"/>
          <w:sz w:val="24"/>
          <w:szCs w:val="24"/>
        </w:rPr>
        <w:t xml:space="preserve">to students </w:t>
      </w:r>
      <w:r w:rsidR="00544B0B" w:rsidRPr="003C1286">
        <w:rPr>
          <w:rFonts w:ascii="Source Sans Pro" w:hAnsi="Source Sans Pro" w:cs="Times New Roman"/>
          <w:sz w:val="24"/>
          <w:szCs w:val="24"/>
        </w:rPr>
        <w:t xml:space="preserve">in </w:t>
      </w:r>
      <w:r w:rsidRPr="003C1286">
        <w:rPr>
          <w:rFonts w:ascii="Source Sans Pro" w:hAnsi="Source Sans Pro" w:cs="Times New Roman"/>
          <w:sz w:val="24"/>
          <w:szCs w:val="24"/>
        </w:rPr>
        <w:t>grades 6 through 1</w:t>
      </w:r>
      <w:r w:rsidR="005E12ED" w:rsidRPr="003C1286">
        <w:rPr>
          <w:rFonts w:ascii="Source Sans Pro" w:hAnsi="Source Sans Pro" w:cs="Times New Roman"/>
          <w:sz w:val="24"/>
          <w:szCs w:val="24"/>
        </w:rPr>
        <w:t>1</w:t>
      </w:r>
      <w:r w:rsidR="00EF770D" w:rsidRPr="003C1286">
        <w:rPr>
          <w:rFonts w:ascii="Source Sans Pro" w:hAnsi="Source Sans Pro" w:cs="Times New Roman"/>
          <w:sz w:val="24"/>
          <w:szCs w:val="24"/>
        </w:rPr>
        <w:t xml:space="preserve"> via</w:t>
      </w:r>
      <w:r w:rsidRPr="003C1286">
        <w:rPr>
          <w:rFonts w:ascii="Source Sans Pro" w:hAnsi="Source Sans Pro" w:cs="Times New Roman"/>
          <w:sz w:val="24"/>
          <w:szCs w:val="24"/>
        </w:rPr>
        <w:t xml:space="preserve"> school</w:t>
      </w:r>
      <w:r w:rsidR="00EF770D" w:rsidRPr="003C1286">
        <w:rPr>
          <w:rFonts w:ascii="Source Sans Pro" w:hAnsi="Source Sans Pro" w:cs="Times New Roman"/>
          <w:sz w:val="24"/>
          <w:szCs w:val="24"/>
        </w:rPr>
        <w:t>’s</w:t>
      </w:r>
      <w:r w:rsidRPr="003C1286">
        <w:rPr>
          <w:rFonts w:ascii="Source Sans Pro" w:hAnsi="Source Sans Pro" w:cs="Times New Roman"/>
          <w:sz w:val="24"/>
          <w:szCs w:val="24"/>
        </w:rPr>
        <w:t xml:space="preserve"> website, flyer, </w:t>
      </w:r>
      <w:r w:rsidR="00EF770D" w:rsidRPr="003C1286">
        <w:rPr>
          <w:rFonts w:ascii="Source Sans Pro" w:hAnsi="Source Sans Pro" w:cs="Times New Roman"/>
          <w:sz w:val="24"/>
          <w:szCs w:val="24"/>
        </w:rPr>
        <w:t xml:space="preserve">written communications, assemblies, and </w:t>
      </w:r>
      <w:r w:rsidRPr="003C1286">
        <w:rPr>
          <w:rFonts w:ascii="Source Sans Pro" w:hAnsi="Source Sans Pro" w:cs="Times New Roman"/>
          <w:sz w:val="24"/>
          <w:szCs w:val="24"/>
        </w:rPr>
        <w:t>emails</w:t>
      </w:r>
      <w:r w:rsidR="00EF770D" w:rsidRPr="003C1286">
        <w:rPr>
          <w:rFonts w:ascii="Source Sans Pro" w:hAnsi="Source Sans Pro" w:cs="Times New Roman"/>
          <w:sz w:val="24"/>
          <w:szCs w:val="24"/>
        </w:rPr>
        <w:t xml:space="preserve"> before February 1 annually.</w:t>
      </w:r>
    </w:p>
    <w:p w14:paraId="00798DB1" w14:textId="7C3EB78F" w:rsidR="00394B4F" w:rsidRPr="003C1286" w:rsidRDefault="00394B4F" w:rsidP="00274D85">
      <w:pPr>
        <w:pStyle w:val="ListParagraph"/>
        <w:numPr>
          <w:ilvl w:val="0"/>
          <w:numId w:val="22"/>
        </w:numPr>
        <w:tabs>
          <w:tab w:val="left" w:pos="360"/>
        </w:tabs>
        <w:rPr>
          <w:rFonts w:ascii="Source Sans Pro" w:hAnsi="Source Sans Pro" w:cs="Times New Roman"/>
          <w:sz w:val="24"/>
          <w:szCs w:val="24"/>
        </w:rPr>
      </w:pPr>
      <w:r w:rsidRPr="003C1286">
        <w:rPr>
          <w:rFonts w:ascii="Source Sans Pro" w:hAnsi="Source Sans Pro" w:cs="Times New Roman"/>
          <w:sz w:val="24"/>
          <w:szCs w:val="24"/>
        </w:rPr>
        <w:t>Include in Annual Notice:</w:t>
      </w:r>
    </w:p>
    <w:p w14:paraId="05D1DA53" w14:textId="547FDFDD" w:rsidR="00F452EE" w:rsidRPr="003C1286" w:rsidRDefault="00F452EE" w:rsidP="00274D85">
      <w:pPr>
        <w:pStyle w:val="ListParagraph"/>
        <w:numPr>
          <w:ilvl w:val="1"/>
          <w:numId w:val="22"/>
        </w:numPr>
        <w:tabs>
          <w:tab w:val="left" w:pos="360"/>
        </w:tabs>
        <w:rPr>
          <w:rFonts w:ascii="Source Sans Pro" w:hAnsi="Source Sans Pro" w:cs="Times New Roman"/>
          <w:sz w:val="24"/>
          <w:szCs w:val="24"/>
        </w:rPr>
      </w:pPr>
      <w:r w:rsidRPr="003C1286">
        <w:rPr>
          <w:rFonts w:ascii="Source Sans Pro" w:hAnsi="Source Sans Pro" w:cs="Times New Roman"/>
          <w:sz w:val="24"/>
          <w:szCs w:val="24"/>
        </w:rPr>
        <w:t>The definition of the College Credit Plus program</w:t>
      </w:r>
    </w:p>
    <w:p w14:paraId="71864ACC" w14:textId="026DC4A2" w:rsidR="00F452EE" w:rsidRPr="003C1286" w:rsidRDefault="00F452EE" w:rsidP="00274D85">
      <w:pPr>
        <w:pStyle w:val="ListParagraph"/>
        <w:numPr>
          <w:ilvl w:val="1"/>
          <w:numId w:val="22"/>
        </w:numPr>
        <w:tabs>
          <w:tab w:val="left" w:pos="360"/>
        </w:tabs>
        <w:rPr>
          <w:rFonts w:ascii="Source Sans Pro" w:hAnsi="Source Sans Pro" w:cs="Times New Roman"/>
          <w:sz w:val="24"/>
          <w:szCs w:val="24"/>
        </w:rPr>
      </w:pPr>
      <w:r w:rsidRPr="003C1286">
        <w:rPr>
          <w:rFonts w:ascii="Source Sans Pro" w:hAnsi="Source Sans Pro" w:cs="Times New Roman"/>
          <w:sz w:val="24"/>
          <w:szCs w:val="24"/>
        </w:rPr>
        <w:t>Criteria for participation</w:t>
      </w:r>
    </w:p>
    <w:p w14:paraId="221CC2FA" w14:textId="7A4A7DA1" w:rsidR="00F452EE" w:rsidRPr="003C1286" w:rsidRDefault="00F452EE" w:rsidP="00274D85">
      <w:pPr>
        <w:pStyle w:val="ListParagraph"/>
        <w:numPr>
          <w:ilvl w:val="1"/>
          <w:numId w:val="22"/>
        </w:numPr>
        <w:tabs>
          <w:tab w:val="left" w:pos="360"/>
        </w:tabs>
        <w:rPr>
          <w:rFonts w:ascii="Source Sans Pro" w:hAnsi="Source Sans Pro" w:cs="Times New Roman"/>
          <w:sz w:val="24"/>
          <w:szCs w:val="24"/>
        </w:rPr>
      </w:pPr>
      <w:r w:rsidRPr="003C1286">
        <w:rPr>
          <w:rFonts w:ascii="Source Sans Pro" w:hAnsi="Source Sans Pro" w:cs="Times New Roman"/>
          <w:sz w:val="24"/>
          <w:szCs w:val="24"/>
        </w:rPr>
        <w:t>Cost to students and families</w:t>
      </w:r>
    </w:p>
    <w:p w14:paraId="3D0CE0F2" w14:textId="2912368B" w:rsidR="00F452EE" w:rsidRPr="003C1286" w:rsidRDefault="00F452EE" w:rsidP="00274D85">
      <w:pPr>
        <w:pStyle w:val="ListParagraph"/>
        <w:numPr>
          <w:ilvl w:val="1"/>
          <w:numId w:val="22"/>
        </w:numPr>
        <w:tabs>
          <w:tab w:val="left" w:pos="360"/>
        </w:tabs>
        <w:rPr>
          <w:rFonts w:ascii="Source Sans Pro" w:hAnsi="Source Sans Pro" w:cs="Times New Roman"/>
          <w:sz w:val="24"/>
          <w:szCs w:val="24"/>
        </w:rPr>
      </w:pPr>
      <w:r w:rsidRPr="003C1286">
        <w:rPr>
          <w:rFonts w:ascii="Source Sans Pro" w:hAnsi="Source Sans Pro" w:cs="Times New Roman"/>
          <w:sz w:val="24"/>
          <w:szCs w:val="24"/>
        </w:rPr>
        <w:t>Options for participation (classes in the high school, colleges/universities within a 30-mile radius)</w:t>
      </w:r>
    </w:p>
    <w:p w14:paraId="7760EFF7" w14:textId="15C0F759" w:rsidR="00261E07" w:rsidRDefault="00F452EE" w:rsidP="00274D85">
      <w:pPr>
        <w:pStyle w:val="ListParagraph"/>
        <w:numPr>
          <w:ilvl w:val="1"/>
          <w:numId w:val="22"/>
        </w:numPr>
        <w:tabs>
          <w:tab w:val="left" w:pos="360"/>
        </w:tabs>
        <w:rPr>
          <w:rFonts w:ascii="Source Sans Pro" w:hAnsi="Source Sans Pro" w:cs="Times New Roman"/>
          <w:sz w:val="24"/>
          <w:szCs w:val="24"/>
        </w:rPr>
      </w:pPr>
      <w:r w:rsidRPr="003C1286">
        <w:rPr>
          <w:rFonts w:ascii="Source Sans Pro" w:hAnsi="Source Sans Pro" w:cs="Times New Roman"/>
          <w:sz w:val="24"/>
          <w:szCs w:val="24"/>
        </w:rPr>
        <w:t xml:space="preserve">Deadlines related to the </w:t>
      </w:r>
      <w:proofErr w:type="gramStart"/>
      <w:r w:rsidRPr="003C1286">
        <w:rPr>
          <w:rFonts w:ascii="Source Sans Pro" w:hAnsi="Source Sans Pro" w:cs="Times New Roman"/>
          <w:sz w:val="24"/>
          <w:szCs w:val="24"/>
        </w:rPr>
        <w:t>program</w:t>
      </w:r>
      <w:proofErr w:type="gramEnd"/>
    </w:p>
    <w:p w14:paraId="31CF9833" w14:textId="4DD50F52" w:rsidR="00E04F28" w:rsidRPr="003C1286" w:rsidRDefault="00E04F28" w:rsidP="00274D85">
      <w:pPr>
        <w:pStyle w:val="ListParagraph"/>
        <w:numPr>
          <w:ilvl w:val="1"/>
          <w:numId w:val="22"/>
        </w:numPr>
        <w:tabs>
          <w:tab w:val="left" w:pos="360"/>
        </w:tabs>
        <w:rPr>
          <w:rFonts w:ascii="Source Sans Pro" w:hAnsi="Source Sans Pro" w:cs="Times New Roman"/>
          <w:sz w:val="24"/>
          <w:szCs w:val="24"/>
        </w:rPr>
      </w:pPr>
      <w:r>
        <w:rPr>
          <w:rFonts w:ascii="Source Sans Pro" w:hAnsi="Source Sans Pro" w:cs="Times New Roman"/>
          <w:sz w:val="24"/>
          <w:szCs w:val="24"/>
        </w:rPr>
        <w:t>Designated contact person(s) for College Credit Plus at the secondary school</w:t>
      </w:r>
    </w:p>
    <w:p w14:paraId="26EAB2D1" w14:textId="325D0E62" w:rsidR="00261E07" w:rsidRPr="003C1286" w:rsidRDefault="00261E07" w:rsidP="00274D85">
      <w:pPr>
        <w:pStyle w:val="ListParagraph"/>
        <w:numPr>
          <w:ilvl w:val="0"/>
          <w:numId w:val="22"/>
        </w:numPr>
        <w:tabs>
          <w:tab w:val="left" w:pos="360"/>
        </w:tabs>
        <w:rPr>
          <w:rFonts w:ascii="Source Sans Pro" w:hAnsi="Source Sans Pro" w:cs="Times New Roman"/>
          <w:sz w:val="24"/>
          <w:szCs w:val="24"/>
        </w:rPr>
      </w:pPr>
      <w:r w:rsidRPr="003C1286">
        <w:rPr>
          <w:rFonts w:ascii="Source Sans Pro" w:hAnsi="Source Sans Pro" w:cs="Times New Roman"/>
          <w:sz w:val="24"/>
          <w:szCs w:val="24"/>
        </w:rPr>
        <w:t xml:space="preserve">Promote the program on the school’s website including details of the school’s partnering </w:t>
      </w:r>
      <w:r w:rsidR="00274D85" w:rsidRPr="003C1286">
        <w:rPr>
          <w:rFonts w:ascii="Source Sans Pro" w:hAnsi="Source Sans Pro" w:cs="Times New Roman"/>
          <w:sz w:val="24"/>
          <w:szCs w:val="24"/>
        </w:rPr>
        <w:t>institutions.</w:t>
      </w:r>
    </w:p>
    <w:p w14:paraId="2981AFAF" w14:textId="77777777" w:rsidR="00E04F28" w:rsidRDefault="00E04F28" w:rsidP="009B0FE3">
      <w:pPr>
        <w:rPr>
          <w:rFonts w:ascii="Source Sans Pro" w:hAnsi="Source Sans Pro" w:cs="Times New Roman"/>
          <w:b/>
          <w:bCs/>
          <w:sz w:val="24"/>
          <w:szCs w:val="24"/>
        </w:rPr>
      </w:pPr>
    </w:p>
    <w:p w14:paraId="280CA5E0" w14:textId="77777777" w:rsidR="00E04F28" w:rsidRDefault="00E04F28" w:rsidP="009B0FE3">
      <w:pPr>
        <w:rPr>
          <w:rFonts w:ascii="Source Sans Pro" w:hAnsi="Source Sans Pro" w:cs="Times New Roman"/>
          <w:b/>
          <w:bCs/>
          <w:sz w:val="24"/>
          <w:szCs w:val="24"/>
        </w:rPr>
      </w:pPr>
    </w:p>
    <w:p w14:paraId="3F819373" w14:textId="77777777" w:rsidR="00E04F28" w:rsidRDefault="00E04F28" w:rsidP="009B0FE3">
      <w:pPr>
        <w:rPr>
          <w:rFonts w:ascii="Source Sans Pro" w:hAnsi="Source Sans Pro" w:cs="Times New Roman"/>
          <w:b/>
          <w:bCs/>
          <w:sz w:val="24"/>
          <w:szCs w:val="24"/>
        </w:rPr>
      </w:pPr>
    </w:p>
    <w:p w14:paraId="1E3E5052" w14:textId="08444E6E" w:rsidR="009B0FE3" w:rsidRPr="00274D85" w:rsidRDefault="009B0FE3" w:rsidP="009B0FE3">
      <w:pPr>
        <w:rPr>
          <w:rFonts w:ascii="Source Sans Pro" w:hAnsi="Source Sans Pro" w:cs="Times New Roman"/>
          <w:b/>
          <w:bCs/>
          <w:sz w:val="24"/>
          <w:szCs w:val="24"/>
        </w:rPr>
      </w:pPr>
      <w:r w:rsidRPr="00274D85">
        <w:rPr>
          <w:rFonts w:ascii="Source Sans Pro" w:hAnsi="Source Sans Pro" w:cs="Times New Roman"/>
          <w:b/>
          <w:bCs/>
          <w:sz w:val="24"/>
          <w:szCs w:val="24"/>
        </w:rPr>
        <w:t>Intent to Participate Form</w:t>
      </w:r>
    </w:p>
    <w:p w14:paraId="579C0911" w14:textId="77777777" w:rsidR="009B0FE3" w:rsidRPr="003C1286" w:rsidRDefault="009B0FE3" w:rsidP="009B0FE3">
      <w:pPr>
        <w:pStyle w:val="ListParagraph"/>
        <w:numPr>
          <w:ilvl w:val="0"/>
          <w:numId w:val="24"/>
        </w:numPr>
        <w:rPr>
          <w:rFonts w:ascii="Source Sans Pro" w:hAnsi="Source Sans Pro" w:cs="Times New Roman"/>
          <w:sz w:val="24"/>
          <w:szCs w:val="24"/>
        </w:rPr>
      </w:pPr>
      <w:r w:rsidRPr="003C1286">
        <w:rPr>
          <w:rFonts w:ascii="Source Sans Pro" w:hAnsi="Source Sans Pro" w:cs="Times New Roman"/>
          <w:sz w:val="24"/>
          <w:szCs w:val="24"/>
        </w:rPr>
        <w:t>Download the ODHE form template for the upcoming academic year.</w:t>
      </w:r>
    </w:p>
    <w:p w14:paraId="1814C29F" w14:textId="77777777" w:rsidR="009B0FE3" w:rsidRPr="003C1286" w:rsidRDefault="009B0FE3" w:rsidP="009B0FE3">
      <w:pPr>
        <w:pStyle w:val="ListParagraph"/>
        <w:numPr>
          <w:ilvl w:val="0"/>
          <w:numId w:val="24"/>
        </w:numPr>
        <w:rPr>
          <w:rFonts w:ascii="Source Sans Pro" w:hAnsi="Source Sans Pro" w:cs="Times New Roman"/>
          <w:sz w:val="24"/>
          <w:szCs w:val="24"/>
        </w:rPr>
      </w:pPr>
      <w:r w:rsidRPr="003C1286">
        <w:rPr>
          <w:rFonts w:ascii="Source Sans Pro" w:hAnsi="Source Sans Pro" w:cs="Times New Roman"/>
          <w:sz w:val="24"/>
          <w:szCs w:val="24"/>
        </w:rPr>
        <w:t xml:space="preserve">Provide the Intent to Participate form; distribute individually </w:t>
      </w:r>
      <w:r>
        <w:rPr>
          <w:rFonts w:ascii="Source Sans Pro" w:hAnsi="Source Sans Pro" w:cs="Times New Roman"/>
          <w:sz w:val="24"/>
          <w:szCs w:val="24"/>
        </w:rPr>
        <w:t>and/</w:t>
      </w:r>
      <w:r w:rsidRPr="003C1286">
        <w:rPr>
          <w:rFonts w:ascii="Source Sans Pro" w:hAnsi="Source Sans Pro" w:cs="Times New Roman"/>
          <w:sz w:val="24"/>
          <w:szCs w:val="24"/>
        </w:rPr>
        <w:t xml:space="preserve">or </w:t>
      </w:r>
      <w:r>
        <w:rPr>
          <w:rFonts w:ascii="Source Sans Pro" w:hAnsi="Source Sans Pro" w:cs="Times New Roman"/>
          <w:sz w:val="24"/>
          <w:szCs w:val="24"/>
        </w:rPr>
        <w:t>with</w:t>
      </w:r>
      <w:r w:rsidRPr="003C1286">
        <w:rPr>
          <w:rFonts w:ascii="Source Sans Pro" w:hAnsi="Source Sans Pro" w:cs="Times New Roman"/>
          <w:sz w:val="24"/>
          <w:szCs w:val="24"/>
        </w:rPr>
        <w:t xml:space="preserve"> the Annual Notice and the Information Session</w:t>
      </w:r>
      <w:r>
        <w:rPr>
          <w:rFonts w:ascii="Source Sans Pro" w:hAnsi="Source Sans Pro" w:cs="Times New Roman"/>
          <w:sz w:val="24"/>
          <w:szCs w:val="24"/>
        </w:rPr>
        <w:t>(s)</w:t>
      </w:r>
      <w:r w:rsidRPr="003C1286">
        <w:rPr>
          <w:rFonts w:ascii="Source Sans Pro" w:hAnsi="Source Sans Pro" w:cs="Times New Roman"/>
          <w:sz w:val="24"/>
          <w:szCs w:val="24"/>
        </w:rPr>
        <w:t xml:space="preserve">. </w:t>
      </w:r>
    </w:p>
    <w:p w14:paraId="37EF2559" w14:textId="36B23783" w:rsidR="00274D85" w:rsidRDefault="009B0FE3" w:rsidP="009B0FE3">
      <w:pPr>
        <w:pStyle w:val="ListParagraph"/>
        <w:numPr>
          <w:ilvl w:val="0"/>
          <w:numId w:val="24"/>
        </w:numPr>
        <w:rPr>
          <w:rFonts w:ascii="Source Sans Pro" w:hAnsi="Source Sans Pro" w:cs="Times New Roman"/>
          <w:sz w:val="24"/>
          <w:szCs w:val="24"/>
        </w:rPr>
      </w:pPr>
      <w:r w:rsidRPr="003C1286">
        <w:rPr>
          <w:rFonts w:ascii="Source Sans Pro" w:hAnsi="Source Sans Pro" w:cs="Times New Roman"/>
          <w:sz w:val="24"/>
          <w:szCs w:val="24"/>
        </w:rPr>
        <w:t>File for record of student intentions.</w:t>
      </w:r>
    </w:p>
    <w:p w14:paraId="545837AA" w14:textId="3B7408C5" w:rsidR="0029514F" w:rsidRPr="00274D85" w:rsidRDefault="005A1E63" w:rsidP="00AB40B5">
      <w:pPr>
        <w:rPr>
          <w:rFonts w:ascii="Source Sans Pro" w:hAnsi="Source Sans Pro" w:cs="Times New Roman"/>
          <w:b/>
          <w:bCs/>
          <w:sz w:val="24"/>
          <w:szCs w:val="24"/>
        </w:rPr>
      </w:pPr>
      <w:r w:rsidRPr="00274D85">
        <w:rPr>
          <w:rFonts w:ascii="Source Sans Pro" w:hAnsi="Source Sans Pro" w:cs="Times New Roman"/>
          <w:b/>
          <w:bCs/>
          <w:sz w:val="24"/>
          <w:szCs w:val="24"/>
        </w:rPr>
        <w:t>Counseling Session</w:t>
      </w:r>
    </w:p>
    <w:p w14:paraId="1FF4DB2C" w14:textId="12F12C78" w:rsidR="008B55B6" w:rsidRPr="003C1286" w:rsidRDefault="008B55B6" w:rsidP="00274D85">
      <w:pPr>
        <w:pStyle w:val="ListParagraph"/>
        <w:numPr>
          <w:ilvl w:val="0"/>
          <w:numId w:val="23"/>
        </w:numPr>
        <w:rPr>
          <w:rFonts w:ascii="Source Sans Pro" w:hAnsi="Source Sans Pro" w:cs="Times New Roman"/>
          <w:sz w:val="24"/>
          <w:szCs w:val="24"/>
        </w:rPr>
      </w:pPr>
      <w:r w:rsidRPr="003C1286">
        <w:rPr>
          <w:rFonts w:ascii="Source Sans Pro" w:hAnsi="Source Sans Pro" w:cs="Times New Roman"/>
          <w:sz w:val="24"/>
          <w:szCs w:val="24"/>
        </w:rPr>
        <w:t xml:space="preserve">Host counseling sessions as a portion of the information session or </w:t>
      </w:r>
      <w:r w:rsidR="00274D85">
        <w:rPr>
          <w:rFonts w:ascii="Source Sans Pro" w:hAnsi="Source Sans Pro" w:cs="Times New Roman"/>
          <w:sz w:val="24"/>
          <w:szCs w:val="24"/>
        </w:rPr>
        <w:t xml:space="preserve">as </w:t>
      </w:r>
      <w:r w:rsidRPr="003C1286">
        <w:rPr>
          <w:rFonts w:ascii="Source Sans Pro" w:hAnsi="Source Sans Pro" w:cs="Times New Roman"/>
          <w:sz w:val="24"/>
          <w:szCs w:val="24"/>
        </w:rPr>
        <w:t>individual famil</w:t>
      </w:r>
      <w:r w:rsidR="00274D85">
        <w:rPr>
          <w:rFonts w:ascii="Source Sans Pro" w:hAnsi="Source Sans Pro" w:cs="Times New Roman"/>
          <w:sz w:val="24"/>
          <w:szCs w:val="24"/>
        </w:rPr>
        <w:t xml:space="preserve">y meetings. </w:t>
      </w:r>
    </w:p>
    <w:p w14:paraId="4CE199AA" w14:textId="093BDE41" w:rsidR="008B55B6" w:rsidRPr="003C1286" w:rsidRDefault="008B55B6" w:rsidP="00274D85">
      <w:pPr>
        <w:pStyle w:val="ListParagraph"/>
        <w:numPr>
          <w:ilvl w:val="0"/>
          <w:numId w:val="23"/>
        </w:numPr>
        <w:rPr>
          <w:rFonts w:ascii="Source Sans Pro" w:hAnsi="Source Sans Pro" w:cs="Times New Roman"/>
          <w:sz w:val="24"/>
          <w:szCs w:val="24"/>
        </w:rPr>
      </w:pPr>
      <w:r w:rsidRPr="003C1286">
        <w:rPr>
          <w:rFonts w:ascii="Source Sans Pro" w:hAnsi="Source Sans Pro" w:cs="Times New Roman"/>
          <w:sz w:val="24"/>
          <w:szCs w:val="24"/>
        </w:rPr>
        <w:t>Ensure each student grades 6-11 with a parent or guardian participates</w:t>
      </w:r>
      <w:r w:rsidR="00F452EE" w:rsidRPr="003C1286">
        <w:rPr>
          <w:rFonts w:ascii="Source Sans Pro" w:hAnsi="Source Sans Pro" w:cs="Times New Roman"/>
          <w:sz w:val="24"/>
          <w:szCs w:val="24"/>
        </w:rPr>
        <w:t xml:space="preserve"> in a counseling session</w:t>
      </w:r>
      <w:r w:rsidR="0066173D" w:rsidRPr="003C1286">
        <w:rPr>
          <w:rFonts w:ascii="Source Sans Pro" w:hAnsi="Source Sans Pro" w:cs="Times New Roman"/>
          <w:sz w:val="24"/>
          <w:szCs w:val="24"/>
        </w:rPr>
        <w:t>.</w:t>
      </w:r>
    </w:p>
    <w:p w14:paraId="7459ACE7" w14:textId="7FB9897C" w:rsidR="00F452EE" w:rsidRPr="003C1286" w:rsidRDefault="00261E07" w:rsidP="00274D85">
      <w:pPr>
        <w:pStyle w:val="ListParagraph"/>
        <w:numPr>
          <w:ilvl w:val="0"/>
          <w:numId w:val="23"/>
        </w:numPr>
        <w:rPr>
          <w:rFonts w:ascii="Source Sans Pro" w:hAnsi="Source Sans Pro" w:cs="Times New Roman"/>
          <w:sz w:val="24"/>
          <w:szCs w:val="24"/>
        </w:rPr>
      </w:pPr>
      <w:r w:rsidRPr="003C1286">
        <w:rPr>
          <w:rFonts w:ascii="Source Sans Pro" w:hAnsi="Source Sans Pro" w:cs="Times New Roman"/>
          <w:sz w:val="24"/>
          <w:szCs w:val="24"/>
        </w:rPr>
        <w:t>Counseling should include:</w:t>
      </w:r>
    </w:p>
    <w:p w14:paraId="3106F5D5" w14:textId="1F428556" w:rsidR="00261E07" w:rsidRPr="003C1286" w:rsidRDefault="00261E07" w:rsidP="00274D85">
      <w:pPr>
        <w:pStyle w:val="ListParagraph"/>
        <w:numPr>
          <w:ilvl w:val="1"/>
          <w:numId w:val="23"/>
        </w:numPr>
        <w:rPr>
          <w:rFonts w:ascii="Source Sans Pro" w:hAnsi="Source Sans Pro" w:cs="Times New Roman"/>
          <w:sz w:val="24"/>
          <w:szCs w:val="24"/>
        </w:rPr>
      </w:pPr>
      <w:r w:rsidRPr="003C1286">
        <w:rPr>
          <w:rFonts w:ascii="Source Sans Pro" w:hAnsi="Source Sans Pro" w:cs="Times New Roman"/>
          <w:sz w:val="24"/>
          <w:szCs w:val="24"/>
        </w:rPr>
        <w:t>Program eligibility</w:t>
      </w:r>
    </w:p>
    <w:p w14:paraId="21D2D324" w14:textId="13C9724C" w:rsidR="00261E07" w:rsidRPr="003C1286" w:rsidRDefault="00261E07" w:rsidP="00274D85">
      <w:pPr>
        <w:pStyle w:val="ListParagraph"/>
        <w:numPr>
          <w:ilvl w:val="1"/>
          <w:numId w:val="23"/>
        </w:numPr>
        <w:rPr>
          <w:rFonts w:ascii="Source Sans Pro" w:hAnsi="Source Sans Pro" w:cs="Times New Roman"/>
          <w:sz w:val="24"/>
          <w:szCs w:val="24"/>
        </w:rPr>
      </w:pPr>
      <w:r w:rsidRPr="003C1286">
        <w:rPr>
          <w:rFonts w:ascii="Source Sans Pro" w:hAnsi="Source Sans Pro" w:cs="Times New Roman"/>
          <w:sz w:val="24"/>
          <w:szCs w:val="24"/>
        </w:rPr>
        <w:t xml:space="preserve">The process for granting academic </w:t>
      </w:r>
      <w:proofErr w:type="gramStart"/>
      <w:r w:rsidRPr="003C1286">
        <w:rPr>
          <w:rFonts w:ascii="Source Sans Pro" w:hAnsi="Source Sans Pro" w:cs="Times New Roman"/>
          <w:sz w:val="24"/>
          <w:szCs w:val="24"/>
        </w:rPr>
        <w:t>credits</w:t>
      </w:r>
      <w:proofErr w:type="gramEnd"/>
    </w:p>
    <w:p w14:paraId="5A21118A" w14:textId="77BAEACF" w:rsidR="00261E07" w:rsidRPr="003C1286" w:rsidRDefault="00261E07" w:rsidP="00274D85">
      <w:pPr>
        <w:pStyle w:val="ListParagraph"/>
        <w:numPr>
          <w:ilvl w:val="1"/>
          <w:numId w:val="23"/>
        </w:numPr>
        <w:rPr>
          <w:rFonts w:ascii="Source Sans Pro" w:hAnsi="Source Sans Pro" w:cs="Times New Roman"/>
          <w:sz w:val="24"/>
          <w:szCs w:val="24"/>
        </w:rPr>
      </w:pPr>
      <w:r w:rsidRPr="003C1286">
        <w:rPr>
          <w:rFonts w:ascii="Source Sans Pro" w:hAnsi="Source Sans Pro" w:cs="Times New Roman"/>
          <w:sz w:val="24"/>
          <w:szCs w:val="24"/>
        </w:rPr>
        <w:t>The cost of participation (tuition, fees, textbooks)</w:t>
      </w:r>
    </w:p>
    <w:p w14:paraId="1AE2BA94" w14:textId="1686D785" w:rsidR="00261E07" w:rsidRPr="003C1286" w:rsidRDefault="00261E07" w:rsidP="00274D85">
      <w:pPr>
        <w:pStyle w:val="ListParagraph"/>
        <w:numPr>
          <w:ilvl w:val="1"/>
          <w:numId w:val="23"/>
        </w:numPr>
        <w:rPr>
          <w:rFonts w:ascii="Source Sans Pro" w:hAnsi="Source Sans Pro" w:cs="Times New Roman"/>
          <w:sz w:val="24"/>
          <w:szCs w:val="24"/>
        </w:rPr>
      </w:pPr>
      <w:r w:rsidRPr="003C1286">
        <w:rPr>
          <w:rFonts w:ascii="Source Sans Pro" w:hAnsi="Source Sans Pro" w:cs="Times New Roman"/>
          <w:sz w:val="24"/>
          <w:szCs w:val="24"/>
        </w:rPr>
        <w:t>Criteria for any transportation aid</w:t>
      </w:r>
    </w:p>
    <w:p w14:paraId="72D07190" w14:textId="503E07A7" w:rsidR="00261E07" w:rsidRPr="003C1286" w:rsidRDefault="00261E07" w:rsidP="00274D85">
      <w:pPr>
        <w:pStyle w:val="ListParagraph"/>
        <w:numPr>
          <w:ilvl w:val="1"/>
          <w:numId w:val="23"/>
        </w:numPr>
        <w:rPr>
          <w:rFonts w:ascii="Source Sans Pro" w:hAnsi="Source Sans Pro" w:cs="Times New Roman"/>
          <w:sz w:val="24"/>
          <w:szCs w:val="24"/>
        </w:rPr>
      </w:pPr>
      <w:r w:rsidRPr="003C1286">
        <w:rPr>
          <w:rFonts w:ascii="Source Sans Pro" w:hAnsi="Source Sans Pro" w:cs="Times New Roman"/>
          <w:sz w:val="24"/>
          <w:szCs w:val="24"/>
        </w:rPr>
        <w:t>Available support services</w:t>
      </w:r>
    </w:p>
    <w:p w14:paraId="1D573C83" w14:textId="6FD8E88F" w:rsidR="00261E07" w:rsidRDefault="00261E07" w:rsidP="00274D85">
      <w:pPr>
        <w:pStyle w:val="ListParagraph"/>
        <w:numPr>
          <w:ilvl w:val="1"/>
          <w:numId w:val="23"/>
        </w:numPr>
        <w:rPr>
          <w:rFonts w:ascii="Source Sans Pro" w:hAnsi="Source Sans Pro" w:cs="Times New Roman"/>
          <w:sz w:val="24"/>
          <w:szCs w:val="24"/>
        </w:rPr>
      </w:pPr>
      <w:r w:rsidRPr="003C1286">
        <w:rPr>
          <w:rFonts w:ascii="Source Sans Pro" w:hAnsi="Source Sans Pro" w:cs="Times New Roman"/>
          <w:sz w:val="24"/>
          <w:szCs w:val="24"/>
        </w:rPr>
        <w:t>Scheduling</w:t>
      </w:r>
    </w:p>
    <w:p w14:paraId="4686FF29" w14:textId="0DDA3A37" w:rsidR="00E04F28" w:rsidRPr="003C1286" w:rsidRDefault="00E04F28" w:rsidP="00274D85">
      <w:pPr>
        <w:pStyle w:val="ListParagraph"/>
        <w:numPr>
          <w:ilvl w:val="1"/>
          <w:numId w:val="23"/>
        </w:numPr>
        <w:rPr>
          <w:rFonts w:ascii="Source Sans Pro" w:hAnsi="Source Sans Pro" w:cs="Times New Roman"/>
          <w:sz w:val="24"/>
          <w:szCs w:val="24"/>
        </w:rPr>
      </w:pPr>
      <w:r>
        <w:rPr>
          <w:rFonts w:ascii="Source Sans Pro" w:hAnsi="Source Sans Pro" w:cs="Times New Roman"/>
          <w:sz w:val="24"/>
          <w:szCs w:val="24"/>
        </w:rPr>
        <w:t>The benefits of participation</w:t>
      </w:r>
    </w:p>
    <w:p w14:paraId="1D6AFFEB" w14:textId="6BB03466" w:rsidR="00261E07" w:rsidRPr="003C1286" w:rsidRDefault="00E04F28" w:rsidP="00274D85">
      <w:pPr>
        <w:pStyle w:val="ListParagraph"/>
        <w:numPr>
          <w:ilvl w:val="1"/>
          <w:numId w:val="23"/>
        </w:numPr>
        <w:rPr>
          <w:rFonts w:ascii="Source Sans Pro" w:hAnsi="Source Sans Pro" w:cs="Times New Roman"/>
          <w:sz w:val="24"/>
          <w:szCs w:val="24"/>
        </w:rPr>
      </w:pPr>
      <w:r>
        <w:rPr>
          <w:rFonts w:ascii="Source Sans Pro" w:hAnsi="Source Sans Pro" w:cs="Times New Roman"/>
          <w:sz w:val="24"/>
          <w:szCs w:val="24"/>
        </w:rPr>
        <w:t>C</w:t>
      </w:r>
      <w:r w:rsidR="00261E07" w:rsidRPr="003C1286">
        <w:rPr>
          <w:rFonts w:ascii="Source Sans Pro" w:hAnsi="Source Sans Pro" w:cs="Times New Roman"/>
          <w:sz w:val="24"/>
          <w:szCs w:val="24"/>
        </w:rPr>
        <w:t>onsequences of underperformance – including failing/not completing a course, probation, dismissal, etc.</w:t>
      </w:r>
    </w:p>
    <w:p w14:paraId="2E6992C0" w14:textId="274B835B" w:rsidR="00261E07" w:rsidRPr="003C1286" w:rsidRDefault="00261E07" w:rsidP="00274D85">
      <w:pPr>
        <w:pStyle w:val="ListParagraph"/>
        <w:numPr>
          <w:ilvl w:val="1"/>
          <w:numId w:val="23"/>
        </w:numPr>
        <w:rPr>
          <w:rFonts w:ascii="Source Sans Pro" w:hAnsi="Source Sans Pro" w:cs="Times New Roman"/>
          <w:sz w:val="24"/>
          <w:szCs w:val="24"/>
        </w:rPr>
      </w:pPr>
      <w:r w:rsidRPr="003C1286">
        <w:rPr>
          <w:rFonts w:ascii="Source Sans Pro" w:hAnsi="Source Sans Pro" w:cs="Times New Roman"/>
          <w:sz w:val="24"/>
          <w:szCs w:val="24"/>
        </w:rPr>
        <w:t>Academic and social responsibility for students</w:t>
      </w:r>
    </w:p>
    <w:p w14:paraId="33AB301D" w14:textId="4793AD67" w:rsidR="00261E07" w:rsidRPr="003C1286" w:rsidRDefault="00261E07" w:rsidP="00274D85">
      <w:pPr>
        <w:pStyle w:val="ListParagraph"/>
        <w:numPr>
          <w:ilvl w:val="1"/>
          <w:numId w:val="23"/>
        </w:numPr>
        <w:rPr>
          <w:rFonts w:ascii="Source Sans Pro" w:hAnsi="Source Sans Pro" w:cs="Times New Roman"/>
          <w:sz w:val="24"/>
          <w:szCs w:val="24"/>
        </w:rPr>
      </w:pPr>
      <w:r w:rsidRPr="003C1286">
        <w:rPr>
          <w:rFonts w:ascii="Source Sans Pro" w:hAnsi="Source Sans Pro" w:cs="Times New Roman"/>
          <w:sz w:val="24"/>
          <w:szCs w:val="24"/>
        </w:rPr>
        <w:t>The standard packet of information provided by the Ohio Department of Higher Education</w:t>
      </w:r>
    </w:p>
    <w:p w14:paraId="72696075" w14:textId="2BB27A44" w:rsidR="00261E07" w:rsidRPr="003C1286" w:rsidRDefault="00261E07" w:rsidP="00274D85">
      <w:pPr>
        <w:pStyle w:val="ListParagraph"/>
        <w:numPr>
          <w:ilvl w:val="1"/>
          <w:numId w:val="23"/>
        </w:numPr>
        <w:rPr>
          <w:rFonts w:ascii="Source Sans Pro" w:hAnsi="Source Sans Pro" w:cs="Times New Roman"/>
          <w:sz w:val="24"/>
          <w:szCs w:val="24"/>
        </w:rPr>
      </w:pPr>
      <w:r w:rsidRPr="003C1286">
        <w:rPr>
          <w:rFonts w:ascii="Source Sans Pro" w:hAnsi="Source Sans Pro" w:cs="Times New Roman"/>
          <w:sz w:val="24"/>
          <w:szCs w:val="24"/>
        </w:rPr>
        <w:t>Information about the potential for mature subject matter</w:t>
      </w:r>
    </w:p>
    <w:p w14:paraId="0E09657D" w14:textId="1514A9F4" w:rsidR="00F452EE" w:rsidRPr="003C1286" w:rsidRDefault="00F452EE" w:rsidP="00274D85">
      <w:pPr>
        <w:pStyle w:val="ListParagraph"/>
        <w:numPr>
          <w:ilvl w:val="0"/>
          <w:numId w:val="23"/>
        </w:numPr>
        <w:rPr>
          <w:rFonts w:ascii="Source Sans Pro" w:hAnsi="Source Sans Pro" w:cs="Times New Roman"/>
          <w:sz w:val="24"/>
          <w:szCs w:val="24"/>
        </w:rPr>
      </w:pPr>
      <w:r w:rsidRPr="003C1286">
        <w:rPr>
          <w:rFonts w:ascii="Source Sans Pro" w:hAnsi="Source Sans Pro" w:cs="Times New Roman"/>
          <w:sz w:val="24"/>
          <w:szCs w:val="24"/>
        </w:rPr>
        <w:t>Notify families of</w:t>
      </w:r>
      <w:r w:rsidR="00261E07" w:rsidRPr="003C1286">
        <w:rPr>
          <w:rFonts w:ascii="Source Sans Pro" w:hAnsi="Source Sans Pro" w:cs="Times New Roman"/>
          <w:sz w:val="24"/>
          <w:szCs w:val="24"/>
        </w:rPr>
        <w:t xml:space="preserve"> school</w:t>
      </w:r>
      <w:r w:rsidRPr="003C1286">
        <w:rPr>
          <w:rFonts w:ascii="Source Sans Pro" w:hAnsi="Source Sans Pro" w:cs="Times New Roman"/>
          <w:sz w:val="24"/>
          <w:szCs w:val="24"/>
        </w:rPr>
        <w:t xml:space="preserve"> policies relating to College Credit Plus</w:t>
      </w:r>
      <w:r w:rsidR="0066173D" w:rsidRPr="003C1286">
        <w:rPr>
          <w:rFonts w:ascii="Source Sans Pro" w:hAnsi="Source Sans Pro" w:cs="Times New Roman"/>
          <w:sz w:val="24"/>
          <w:szCs w:val="24"/>
        </w:rPr>
        <w:t>.</w:t>
      </w:r>
    </w:p>
    <w:p w14:paraId="7974B9D0" w14:textId="2E22AA39" w:rsidR="00F452EE" w:rsidRPr="003C1286" w:rsidRDefault="00F452EE" w:rsidP="00274D85">
      <w:pPr>
        <w:pStyle w:val="ListParagraph"/>
        <w:numPr>
          <w:ilvl w:val="0"/>
          <w:numId w:val="23"/>
        </w:numPr>
        <w:rPr>
          <w:rFonts w:ascii="Source Sans Pro" w:hAnsi="Source Sans Pro" w:cs="Times New Roman"/>
          <w:sz w:val="24"/>
          <w:szCs w:val="24"/>
        </w:rPr>
      </w:pPr>
      <w:r w:rsidRPr="003C1286">
        <w:rPr>
          <w:rFonts w:ascii="Source Sans Pro" w:hAnsi="Source Sans Pro" w:cs="Times New Roman"/>
          <w:sz w:val="24"/>
          <w:szCs w:val="24"/>
        </w:rPr>
        <w:t>Notify families about Option A and B, Option B being the default choice</w:t>
      </w:r>
      <w:r w:rsidR="0066173D" w:rsidRPr="003C1286">
        <w:rPr>
          <w:rFonts w:ascii="Source Sans Pro" w:hAnsi="Source Sans Pro" w:cs="Times New Roman"/>
          <w:sz w:val="24"/>
          <w:szCs w:val="24"/>
        </w:rPr>
        <w:t>.</w:t>
      </w:r>
    </w:p>
    <w:p w14:paraId="58DB5164" w14:textId="129A6D60" w:rsidR="005E12ED" w:rsidRPr="003C1286" w:rsidRDefault="008B55B6" w:rsidP="00274D85">
      <w:pPr>
        <w:pStyle w:val="ListParagraph"/>
        <w:numPr>
          <w:ilvl w:val="0"/>
          <w:numId w:val="23"/>
        </w:numPr>
        <w:rPr>
          <w:rFonts w:ascii="Source Sans Pro" w:hAnsi="Source Sans Pro" w:cs="Times New Roman"/>
          <w:sz w:val="24"/>
          <w:szCs w:val="24"/>
        </w:rPr>
      </w:pPr>
      <w:r w:rsidRPr="003C1286">
        <w:rPr>
          <w:rFonts w:ascii="Source Sans Pro" w:hAnsi="Source Sans Pro" w:cs="Times New Roman"/>
          <w:sz w:val="24"/>
          <w:szCs w:val="24"/>
        </w:rPr>
        <w:t xml:space="preserve">Collect </w:t>
      </w:r>
      <w:r w:rsidR="00F452EE" w:rsidRPr="003C1286">
        <w:rPr>
          <w:rFonts w:ascii="Source Sans Pro" w:hAnsi="Source Sans Pro" w:cs="Times New Roman"/>
          <w:sz w:val="24"/>
          <w:szCs w:val="24"/>
        </w:rPr>
        <w:t xml:space="preserve">a form signed by parents </w:t>
      </w:r>
      <w:r w:rsidR="005E12ED" w:rsidRPr="003C1286">
        <w:rPr>
          <w:rFonts w:ascii="Source Sans Pro" w:hAnsi="Source Sans Pro" w:cs="Times New Roman"/>
          <w:sz w:val="24"/>
          <w:szCs w:val="24"/>
        </w:rPr>
        <w:t>stating that they received the counseling required and that they understand the responsibilities they must assume in the program</w:t>
      </w:r>
      <w:r w:rsidR="0066173D" w:rsidRPr="003C1286">
        <w:rPr>
          <w:rFonts w:ascii="Source Sans Pro" w:hAnsi="Source Sans Pro" w:cs="Times New Roman"/>
          <w:sz w:val="24"/>
          <w:szCs w:val="24"/>
        </w:rPr>
        <w:t>.</w:t>
      </w:r>
      <w:r w:rsidR="00274D85">
        <w:rPr>
          <w:rFonts w:ascii="Source Sans Pro" w:hAnsi="Source Sans Pro" w:cs="Times New Roman"/>
          <w:sz w:val="24"/>
          <w:szCs w:val="24"/>
        </w:rPr>
        <w:t xml:space="preserve"> Template is provided from ODHE on the CCP website.</w:t>
      </w:r>
    </w:p>
    <w:p w14:paraId="1E095B5E" w14:textId="77777777" w:rsidR="00E04F28" w:rsidRDefault="00E04F28" w:rsidP="00AB40B5">
      <w:pPr>
        <w:rPr>
          <w:rFonts w:ascii="Source Sans Pro" w:hAnsi="Source Sans Pro" w:cs="Times New Roman"/>
          <w:b/>
          <w:bCs/>
          <w:sz w:val="24"/>
          <w:szCs w:val="24"/>
        </w:rPr>
      </w:pPr>
    </w:p>
    <w:p w14:paraId="533FA123" w14:textId="77777777" w:rsidR="00E04F28" w:rsidRDefault="00E04F28" w:rsidP="00AB40B5">
      <w:pPr>
        <w:rPr>
          <w:rFonts w:ascii="Source Sans Pro" w:hAnsi="Source Sans Pro" w:cs="Times New Roman"/>
          <w:b/>
          <w:bCs/>
          <w:sz w:val="24"/>
          <w:szCs w:val="24"/>
        </w:rPr>
      </w:pPr>
    </w:p>
    <w:p w14:paraId="173C6D12" w14:textId="77777777" w:rsidR="00E04F28" w:rsidRDefault="00E04F28" w:rsidP="00AB40B5">
      <w:pPr>
        <w:rPr>
          <w:rFonts w:ascii="Source Sans Pro" w:hAnsi="Source Sans Pro" w:cs="Times New Roman"/>
          <w:b/>
          <w:bCs/>
          <w:sz w:val="24"/>
          <w:szCs w:val="24"/>
        </w:rPr>
      </w:pPr>
    </w:p>
    <w:p w14:paraId="66E20C0E" w14:textId="77777777" w:rsidR="00E04F28" w:rsidRDefault="00E04F28" w:rsidP="00AB40B5">
      <w:pPr>
        <w:rPr>
          <w:rFonts w:ascii="Source Sans Pro" w:hAnsi="Source Sans Pro" w:cs="Times New Roman"/>
          <w:b/>
          <w:bCs/>
          <w:sz w:val="24"/>
          <w:szCs w:val="24"/>
        </w:rPr>
      </w:pPr>
    </w:p>
    <w:p w14:paraId="476E59EC" w14:textId="77777777" w:rsidR="00E04F28" w:rsidRDefault="00E04F28" w:rsidP="00AB40B5">
      <w:pPr>
        <w:rPr>
          <w:rFonts w:ascii="Source Sans Pro" w:hAnsi="Source Sans Pro" w:cs="Times New Roman"/>
          <w:b/>
          <w:bCs/>
          <w:sz w:val="24"/>
          <w:szCs w:val="24"/>
        </w:rPr>
      </w:pPr>
    </w:p>
    <w:p w14:paraId="32C4D3E8" w14:textId="08F55945" w:rsidR="008B55B6" w:rsidRPr="00274D85" w:rsidRDefault="008B55B6" w:rsidP="00AB40B5">
      <w:pPr>
        <w:rPr>
          <w:rFonts w:ascii="Source Sans Pro" w:hAnsi="Source Sans Pro" w:cs="Times New Roman"/>
          <w:b/>
          <w:bCs/>
          <w:sz w:val="24"/>
          <w:szCs w:val="24"/>
        </w:rPr>
      </w:pPr>
      <w:r w:rsidRPr="00274D85">
        <w:rPr>
          <w:rFonts w:ascii="Source Sans Pro" w:hAnsi="Source Sans Pro" w:cs="Times New Roman"/>
          <w:b/>
          <w:bCs/>
          <w:sz w:val="24"/>
          <w:szCs w:val="24"/>
        </w:rPr>
        <w:t>Counseling Student</w:t>
      </w:r>
      <w:r w:rsidR="009B0FE3">
        <w:rPr>
          <w:rFonts w:ascii="Source Sans Pro" w:hAnsi="Source Sans Pro" w:cs="Times New Roman"/>
          <w:b/>
          <w:bCs/>
          <w:sz w:val="24"/>
          <w:szCs w:val="24"/>
        </w:rPr>
        <w:t xml:space="preserve"> Enrollment</w:t>
      </w:r>
    </w:p>
    <w:p w14:paraId="4A69B908" w14:textId="58A6F911" w:rsidR="008B55B6" w:rsidRPr="003C1286" w:rsidRDefault="008B55B6" w:rsidP="00274D85">
      <w:pPr>
        <w:pStyle w:val="ListParagraph"/>
        <w:numPr>
          <w:ilvl w:val="0"/>
          <w:numId w:val="25"/>
        </w:numPr>
        <w:rPr>
          <w:rFonts w:ascii="Source Sans Pro" w:hAnsi="Source Sans Pro" w:cs="Times New Roman"/>
          <w:sz w:val="24"/>
          <w:szCs w:val="24"/>
        </w:rPr>
      </w:pPr>
      <w:r w:rsidRPr="003C1286">
        <w:rPr>
          <w:rFonts w:ascii="Source Sans Pro" w:hAnsi="Source Sans Pro" w:cs="Times New Roman"/>
          <w:sz w:val="24"/>
          <w:szCs w:val="24"/>
        </w:rPr>
        <w:t xml:space="preserve">Notify the student of the total number of credits a student may earn under College Credit Plus in an academic year prior to the student </w:t>
      </w:r>
      <w:r w:rsidR="009B0FE3">
        <w:rPr>
          <w:rFonts w:ascii="Source Sans Pro" w:hAnsi="Source Sans Pro" w:cs="Times New Roman"/>
          <w:sz w:val="24"/>
          <w:szCs w:val="24"/>
        </w:rPr>
        <w:t>enrolling</w:t>
      </w:r>
      <w:r w:rsidRPr="003C1286">
        <w:rPr>
          <w:rFonts w:ascii="Source Sans Pro" w:hAnsi="Source Sans Pro" w:cs="Times New Roman"/>
          <w:sz w:val="24"/>
          <w:szCs w:val="24"/>
        </w:rPr>
        <w:t xml:space="preserve"> at a college. </w:t>
      </w:r>
    </w:p>
    <w:p w14:paraId="6E9CE807" w14:textId="6ED24068" w:rsidR="008B55B6" w:rsidRPr="003C1286" w:rsidRDefault="00F452EE" w:rsidP="00274D85">
      <w:pPr>
        <w:pStyle w:val="ListParagraph"/>
        <w:numPr>
          <w:ilvl w:val="0"/>
          <w:numId w:val="25"/>
        </w:numPr>
        <w:rPr>
          <w:rFonts w:ascii="Source Sans Pro" w:hAnsi="Source Sans Pro" w:cs="Times New Roman"/>
          <w:sz w:val="24"/>
          <w:szCs w:val="24"/>
        </w:rPr>
      </w:pPr>
      <w:r w:rsidRPr="003C1286">
        <w:rPr>
          <w:rFonts w:ascii="Source Sans Pro" w:hAnsi="Source Sans Pro" w:cs="Times New Roman"/>
          <w:sz w:val="24"/>
          <w:szCs w:val="24"/>
        </w:rPr>
        <w:t>Develop</w:t>
      </w:r>
      <w:r w:rsidR="009B0FE3">
        <w:rPr>
          <w:rFonts w:ascii="Source Sans Pro" w:hAnsi="Source Sans Pro" w:cs="Times New Roman"/>
          <w:sz w:val="24"/>
          <w:szCs w:val="24"/>
        </w:rPr>
        <w:t>/Share</w:t>
      </w:r>
      <w:r w:rsidRPr="003C1286">
        <w:rPr>
          <w:rFonts w:ascii="Source Sans Pro" w:hAnsi="Source Sans Pro" w:cs="Times New Roman"/>
          <w:sz w:val="24"/>
          <w:szCs w:val="24"/>
        </w:rPr>
        <w:t xml:space="preserve"> a 15-credit hour and a 30-credit hour model pathway with a partner institution</w:t>
      </w:r>
      <w:r w:rsidR="0066173D" w:rsidRPr="003C1286">
        <w:rPr>
          <w:rFonts w:ascii="Source Sans Pro" w:hAnsi="Source Sans Pro" w:cs="Times New Roman"/>
          <w:sz w:val="24"/>
          <w:szCs w:val="24"/>
        </w:rPr>
        <w:t>.</w:t>
      </w:r>
    </w:p>
    <w:p w14:paraId="5A0C0C5D" w14:textId="61F997D7" w:rsidR="00F452EE" w:rsidRPr="003C1286" w:rsidRDefault="00F452EE" w:rsidP="00274D85">
      <w:pPr>
        <w:pStyle w:val="ListParagraph"/>
        <w:numPr>
          <w:ilvl w:val="0"/>
          <w:numId w:val="25"/>
        </w:numPr>
        <w:rPr>
          <w:rFonts w:ascii="Source Sans Pro" w:hAnsi="Source Sans Pro" w:cs="Times New Roman"/>
          <w:sz w:val="24"/>
          <w:szCs w:val="24"/>
        </w:rPr>
      </w:pPr>
      <w:r w:rsidRPr="003C1286">
        <w:rPr>
          <w:rFonts w:ascii="Source Sans Pro" w:hAnsi="Source Sans Pro" w:cs="Times New Roman"/>
          <w:sz w:val="24"/>
          <w:szCs w:val="24"/>
        </w:rPr>
        <w:t>Share pathway options with students and help determine their plan of coursework</w:t>
      </w:r>
      <w:r w:rsidR="0066173D" w:rsidRPr="003C1286">
        <w:rPr>
          <w:rFonts w:ascii="Source Sans Pro" w:hAnsi="Source Sans Pro" w:cs="Times New Roman"/>
          <w:sz w:val="24"/>
          <w:szCs w:val="24"/>
        </w:rPr>
        <w:t>.</w:t>
      </w:r>
    </w:p>
    <w:p w14:paraId="74CAE82E" w14:textId="36E469CC" w:rsidR="00F452EE" w:rsidRDefault="00B84E7E" w:rsidP="00274D85">
      <w:pPr>
        <w:pStyle w:val="ListParagraph"/>
        <w:numPr>
          <w:ilvl w:val="0"/>
          <w:numId w:val="25"/>
        </w:numPr>
        <w:rPr>
          <w:rFonts w:ascii="Source Sans Pro" w:hAnsi="Source Sans Pro" w:cs="Times New Roman"/>
          <w:sz w:val="24"/>
          <w:szCs w:val="24"/>
        </w:rPr>
      </w:pPr>
      <w:r>
        <w:rPr>
          <w:rFonts w:ascii="Source Sans Pro" w:hAnsi="Source Sans Pro" w:cs="Times New Roman"/>
          <w:sz w:val="24"/>
          <w:szCs w:val="24"/>
        </w:rPr>
        <w:t>Confirm which enrolled</w:t>
      </w:r>
      <w:r w:rsidR="00F452EE" w:rsidRPr="003C1286">
        <w:rPr>
          <w:rFonts w:ascii="Source Sans Pro" w:hAnsi="Source Sans Pro" w:cs="Times New Roman"/>
          <w:sz w:val="24"/>
          <w:szCs w:val="24"/>
        </w:rPr>
        <w:t xml:space="preserve"> courses satisfy high school graduation requirements</w:t>
      </w:r>
      <w:r>
        <w:rPr>
          <w:rFonts w:ascii="Source Sans Pro" w:hAnsi="Source Sans Pro" w:cs="Times New Roman"/>
          <w:sz w:val="24"/>
          <w:szCs w:val="24"/>
        </w:rPr>
        <w:t xml:space="preserve"> and which will apply as elective high school credit</w:t>
      </w:r>
      <w:r w:rsidR="0066173D" w:rsidRPr="003C1286">
        <w:rPr>
          <w:rFonts w:ascii="Source Sans Pro" w:hAnsi="Source Sans Pro" w:cs="Times New Roman"/>
          <w:sz w:val="24"/>
          <w:szCs w:val="24"/>
        </w:rPr>
        <w:t>.</w:t>
      </w:r>
      <w:r>
        <w:rPr>
          <w:rFonts w:ascii="Source Sans Pro" w:hAnsi="Source Sans Pro" w:cs="Times New Roman"/>
          <w:sz w:val="24"/>
          <w:szCs w:val="24"/>
        </w:rPr>
        <w:t xml:space="preserve"> See “</w:t>
      </w:r>
      <w:hyperlink r:id="rId11" w:history="1">
        <w:r w:rsidRPr="00B84E7E">
          <w:rPr>
            <w:rStyle w:val="Hyperlink"/>
            <w:rFonts w:ascii="Source Sans Pro" w:hAnsi="Source Sans Pro" w:cs="Times New Roman"/>
            <w:sz w:val="24"/>
            <w:szCs w:val="24"/>
          </w:rPr>
          <w:t>High School Graduation: Course Substitution Crosswalk</w:t>
        </w:r>
      </w:hyperlink>
      <w:r>
        <w:rPr>
          <w:rFonts w:ascii="Source Sans Pro" w:hAnsi="Source Sans Pro" w:cs="Times New Roman"/>
          <w:sz w:val="24"/>
          <w:szCs w:val="24"/>
        </w:rPr>
        <w:t>” for more information.</w:t>
      </w:r>
    </w:p>
    <w:p w14:paraId="5FE457DA" w14:textId="1D40EB7E" w:rsidR="006A2519" w:rsidRPr="003C1286" w:rsidRDefault="006A2519" w:rsidP="00274D85">
      <w:pPr>
        <w:pStyle w:val="ListParagraph"/>
        <w:numPr>
          <w:ilvl w:val="0"/>
          <w:numId w:val="25"/>
        </w:numPr>
        <w:rPr>
          <w:rFonts w:ascii="Source Sans Pro" w:hAnsi="Source Sans Pro" w:cs="Times New Roman"/>
          <w:sz w:val="24"/>
          <w:szCs w:val="24"/>
        </w:rPr>
      </w:pPr>
      <w:r w:rsidRPr="003C1286">
        <w:rPr>
          <w:rFonts w:ascii="Source Sans Pro" w:hAnsi="Source Sans Pro" w:cs="Times New Roman"/>
          <w:sz w:val="24"/>
          <w:szCs w:val="24"/>
        </w:rPr>
        <w:t>Review the college issued report of Pre-Term Notice of Admission to verify that a student is not taking more than 30 credits during an academic year, beginning with the summer term</w:t>
      </w:r>
      <w:r w:rsidR="0066173D" w:rsidRPr="003C1286">
        <w:rPr>
          <w:rFonts w:ascii="Source Sans Pro" w:hAnsi="Source Sans Pro" w:cs="Times New Roman"/>
          <w:sz w:val="24"/>
          <w:szCs w:val="24"/>
        </w:rPr>
        <w:t>.</w:t>
      </w:r>
    </w:p>
    <w:p w14:paraId="0D42F3AF" w14:textId="2FD15E8A" w:rsidR="006A2519" w:rsidRPr="003C1286" w:rsidRDefault="006A2519" w:rsidP="00274D85">
      <w:pPr>
        <w:pStyle w:val="ListParagraph"/>
        <w:numPr>
          <w:ilvl w:val="0"/>
          <w:numId w:val="25"/>
        </w:numPr>
        <w:rPr>
          <w:rFonts w:ascii="Source Sans Pro" w:hAnsi="Source Sans Pro" w:cs="Times New Roman"/>
          <w:sz w:val="24"/>
          <w:szCs w:val="24"/>
        </w:rPr>
      </w:pPr>
      <w:r w:rsidRPr="003C1286">
        <w:rPr>
          <w:rFonts w:ascii="Source Sans Pro" w:hAnsi="Source Sans Pro" w:cs="Times New Roman"/>
          <w:sz w:val="24"/>
          <w:szCs w:val="24"/>
        </w:rPr>
        <w:t xml:space="preserve">Notify student if they have exceeded the 30-credit hour maximum credit allotment for the academic year and give the student </w:t>
      </w:r>
      <w:r w:rsidR="00166979">
        <w:rPr>
          <w:rFonts w:ascii="Source Sans Pro" w:hAnsi="Source Sans Pro" w:cs="Times New Roman"/>
          <w:sz w:val="24"/>
          <w:szCs w:val="24"/>
        </w:rPr>
        <w:t>a</w:t>
      </w:r>
      <w:r w:rsidRPr="003C1286">
        <w:rPr>
          <w:rFonts w:ascii="Source Sans Pro" w:hAnsi="Source Sans Pro" w:cs="Times New Roman"/>
          <w:sz w:val="24"/>
          <w:szCs w:val="24"/>
        </w:rPr>
        <w:t xml:space="preserve"> choice </w:t>
      </w:r>
      <w:r w:rsidR="009B0FE3">
        <w:rPr>
          <w:rFonts w:ascii="Source Sans Pro" w:hAnsi="Source Sans Pro" w:cs="Times New Roman"/>
          <w:sz w:val="24"/>
          <w:szCs w:val="24"/>
        </w:rPr>
        <w:t>to</w:t>
      </w:r>
      <w:r w:rsidRPr="003C1286">
        <w:rPr>
          <w:rFonts w:ascii="Source Sans Pro" w:hAnsi="Source Sans Pro" w:cs="Times New Roman"/>
          <w:sz w:val="24"/>
          <w:szCs w:val="24"/>
        </w:rPr>
        <w:t xml:space="preserve"> adjust </w:t>
      </w:r>
      <w:r w:rsidR="009B0FE3">
        <w:rPr>
          <w:rFonts w:ascii="Source Sans Pro" w:hAnsi="Source Sans Pro" w:cs="Times New Roman"/>
          <w:sz w:val="24"/>
          <w:szCs w:val="24"/>
        </w:rPr>
        <w:t>their</w:t>
      </w:r>
      <w:r w:rsidRPr="003C1286">
        <w:rPr>
          <w:rFonts w:ascii="Source Sans Pro" w:hAnsi="Source Sans Pro" w:cs="Times New Roman"/>
          <w:sz w:val="24"/>
          <w:szCs w:val="24"/>
        </w:rPr>
        <w:t xml:space="preserve"> schedule or self-pay for courses above 30 credits. </w:t>
      </w:r>
    </w:p>
    <w:p w14:paraId="79EBAD74" w14:textId="0E248E6E" w:rsidR="00133A20" w:rsidRPr="009B0FE3" w:rsidRDefault="008B55B6" w:rsidP="00AB40B5">
      <w:pPr>
        <w:rPr>
          <w:rFonts w:ascii="Source Sans Pro" w:hAnsi="Source Sans Pro" w:cs="Times New Roman"/>
          <w:b/>
          <w:bCs/>
          <w:sz w:val="24"/>
          <w:szCs w:val="24"/>
        </w:rPr>
      </w:pPr>
      <w:r w:rsidRPr="009B0FE3">
        <w:rPr>
          <w:rFonts w:ascii="Source Sans Pro" w:hAnsi="Source Sans Pro" w:cs="Times New Roman"/>
          <w:b/>
          <w:bCs/>
          <w:sz w:val="24"/>
          <w:szCs w:val="24"/>
        </w:rPr>
        <w:t>Awarding</w:t>
      </w:r>
      <w:r w:rsidR="00485A8D" w:rsidRPr="009B0FE3">
        <w:rPr>
          <w:rFonts w:ascii="Source Sans Pro" w:hAnsi="Source Sans Pro" w:cs="Times New Roman"/>
          <w:b/>
          <w:bCs/>
          <w:sz w:val="24"/>
          <w:szCs w:val="24"/>
        </w:rPr>
        <w:t xml:space="preserve"> Credits </w:t>
      </w:r>
    </w:p>
    <w:p w14:paraId="25454E3A" w14:textId="40872FC8" w:rsidR="00AE7783" w:rsidRDefault="006A2519" w:rsidP="00274D85">
      <w:pPr>
        <w:pStyle w:val="ListParagraph"/>
        <w:numPr>
          <w:ilvl w:val="0"/>
          <w:numId w:val="26"/>
        </w:numPr>
        <w:rPr>
          <w:rFonts w:ascii="Source Sans Pro" w:hAnsi="Source Sans Pro" w:cs="Times New Roman"/>
          <w:sz w:val="24"/>
          <w:szCs w:val="24"/>
        </w:rPr>
      </w:pPr>
      <w:r w:rsidRPr="003C1286">
        <w:rPr>
          <w:rFonts w:ascii="Source Sans Pro" w:hAnsi="Source Sans Pro" w:cs="Times New Roman"/>
          <w:sz w:val="24"/>
          <w:szCs w:val="24"/>
        </w:rPr>
        <w:t>Ensure the f</w:t>
      </w:r>
      <w:r w:rsidR="00AE7783" w:rsidRPr="003C1286">
        <w:rPr>
          <w:rFonts w:ascii="Source Sans Pro" w:hAnsi="Source Sans Pro" w:cs="Times New Roman"/>
          <w:sz w:val="24"/>
          <w:szCs w:val="24"/>
        </w:rPr>
        <w:t xml:space="preserve">inal grade on transcript </w:t>
      </w:r>
      <w:r w:rsidRPr="003C1286">
        <w:rPr>
          <w:rFonts w:ascii="Source Sans Pro" w:hAnsi="Source Sans Pro" w:cs="Times New Roman"/>
          <w:sz w:val="24"/>
          <w:szCs w:val="24"/>
        </w:rPr>
        <w:t>matches the college transcript</w:t>
      </w:r>
      <w:r w:rsidR="0066173D" w:rsidRPr="003C1286">
        <w:rPr>
          <w:rFonts w:ascii="Source Sans Pro" w:hAnsi="Source Sans Pro" w:cs="Times New Roman"/>
          <w:sz w:val="24"/>
          <w:szCs w:val="24"/>
        </w:rPr>
        <w:t>.</w:t>
      </w:r>
    </w:p>
    <w:p w14:paraId="7021FBB5" w14:textId="4C8F133B" w:rsidR="00E04F28" w:rsidRPr="0009589A" w:rsidRDefault="0009589A" w:rsidP="0009589A">
      <w:pPr>
        <w:ind w:left="360"/>
        <w:rPr>
          <w:rFonts w:ascii="Source Sans Pro" w:hAnsi="Source Sans Pro" w:cs="Times New Roman"/>
          <w:sz w:val="24"/>
          <w:szCs w:val="24"/>
        </w:rPr>
      </w:pPr>
      <w:r w:rsidRPr="0009589A">
        <w:rPr>
          <w:rFonts w:ascii="Source Sans Pro" w:hAnsi="Source Sans Pro" w:cs="Times New Roman"/>
          <w:i/>
          <w:iCs/>
          <w:sz w:val="24"/>
          <w:szCs w:val="24"/>
        </w:rPr>
        <w:t>Note:</w:t>
      </w:r>
      <w:r>
        <w:rPr>
          <w:rFonts w:ascii="Source Sans Pro" w:hAnsi="Source Sans Pro" w:cs="Times New Roman"/>
          <w:sz w:val="24"/>
          <w:szCs w:val="24"/>
        </w:rPr>
        <w:t xml:space="preserve"> </w:t>
      </w:r>
      <w:r w:rsidR="00E04F28" w:rsidRPr="0009589A">
        <w:rPr>
          <w:rFonts w:ascii="Source Sans Pro" w:hAnsi="Source Sans Pro" w:cs="Times New Roman"/>
          <w:sz w:val="24"/>
          <w:szCs w:val="24"/>
        </w:rPr>
        <w:t xml:space="preserve">When grading scales differ between college and the secondary district, the highest grades should be </w:t>
      </w:r>
      <w:r w:rsidR="00B84E7E" w:rsidRPr="0009589A">
        <w:rPr>
          <w:rFonts w:ascii="Source Sans Pro" w:hAnsi="Source Sans Pro" w:cs="Times New Roman"/>
          <w:sz w:val="24"/>
          <w:szCs w:val="24"/>
        </w:rPr>
        <w:t>equivalent, and the college’s grade must apply as the final grade</w:t>
      </w:r>
      <w:r w:rsidR="00E04F28" w:rsidRPr="0009589A">
        <w:rPr>
          <w:rFonts w:ascii="Source Sans Pro" w:hAnsi="Source Sans Pro" w:cs="Times New Roman"/>
          <w:sz w:val="24"/>
          <w:szCs w:val="24"/>
        </w:rPr>
        <w:t>. This does not affect the grade weighting policy created on the local level (See Page 1, visit CCP Resource Page for more information).</w:t>
      </w:r>
    </w:p>
    <w:p w14:paraId="6ED6CC00" w14:textId="78E33C24" w:rsidR="00AE7783" w:rsidRPr="003C1286" w:rsidRDefault="006A2519" w:rsidP="00274D85">
      <w:pPr>
        <w:pStyle w:val="ListParagraph"/>
        <w:numPr>
          <w:ilvl w:val="0"/>
          <w:numId w:val="26"/>
        </w:numPr>
        <w:rPr>
          <w:rFonts w:ascii="Source Sans Pro" w:hAnsi="Source Sans Pro" w:cs="Times New Roman"/>
          <w:sz w:val="24"/>
          <w:szCs w:val="24"/>
        </w:rPr>
      </w:pPr>
      <w:r w:rsidRPr="003C1286">
        <w:rPr>
          <w:rFonts w:ascii="Source Sans Pro" w:hAnsi="Source Sans Pro" w:cs="Times New Roman"/>
          <w:sz w:val="24"/>
          <w:szCs w:val="24"/>
        </w:rPr>
        <w:t>Develop a consistent process for credit conversation – grading scales may not match, but the highest grade achievable on the grading scales should have equal weight</w:t>
      </w:r>
      <w:r w:rsidR="0066173D" w:rsidRPr="003C1286">
        <w:rPr>
          <w:rFonts w:ascii="Source Sans Pro" w:hAnsi="Source Sans Pro" w:cs="Times New Roman"/>
          <w:sz w:val="24"/>
          <w:szCs w:val="24"/>
        </w:rPr>
        <w:t>.</w:t>
      </w:r>
    </w:p>
    <w:p w14:paraId="456CB348" w14:textId="77777777" w:rsidR="009B0FE3" w:rsidRDefault="006A2519" w:rsidP="00274D85">
      <w:pPr>
        <w:pStyle w:val="ListParagraph"/>
        <w:numPr>
          <w:ilvl w:val="0"/>
          <w:numId w:val="26"/>
        </w:numPr>
        <w:rPr>
          <w:rFonts w:ascii="Source Sans Pro" w:hAnsi="Source Sans Pro" w:cs="Times New Roman"/>
          <w:sz w:val="24"/>
          <w:szCs w:val="24"/>
        </w:rPr>
      </w:pPr>
      <w:r w:rsidRPr="003C1286">
        <w:rPr>
          <w:rFonts w:ascii="Source Sans Pro" w:hAnsi="Source Sans Pro" w:cs="Times New Roman"/>
          <w:sz w:val="24"/>
          <w:szCs w:val="24"/>
        </w:rPr>
        <w:t>Decide whether the district shall seek reimbursement for non-passing grades and withdrawals past the deadline</w:t>
      </w:r>
      <w:r w:rsidR="009B0FE3">
        <w:rPr>
          <w:rFonts w:ascii="Source Sans Pro" w:hAnsi="Source Sans Pro" w:cs="Times New Roman"/>
          <w:sz w:val="24"/>
          <w:szCs w:val="24"/>
        </w:rPr>
        <w:t xml:space="preserve">. </w:t>
      </w:r>
    </w:p>
    <w:p w14:paraId="415D2066" w14:textId="76B2D39A" w:rsidR="00AE7783" w:rsidRPr="003C1286" w:rsidRDefault="009B0FE3" w:rsidP="009B0FE3">
      <w:pPr>
        <w:pStyle w:val="ListParagraph"/>
        <w:numPr>
          <w:ilvl w:val="1"/>
          <w:numId w:val="26"/>
        </w:numPr>
        <w:rPr>
          <w:rFonts w:ascii="Source Sans Pro" w:hAnsi="Source Sans Pro" w:cs="Times New Roman"/>
          <w:sz w:val="24"/>
          <w:szCs w:val="24"/>
        </w:rPr>
      </w:pPr>
      <w:r>
        <w:rPr>
          <w:rFonts w:ascii="Source Sans Pro" w:hAnsi="Source Sans Pro" w:cs="Times New Roman"/>
          <w:sz w:val="24"/>
          <w:szCs w:val="24"/>
        </w:rPr>
        <w:t>E</w:t>
      </w:r>
      <w:r w:rsidR="006A2519" w:rsidRPr="003C1286">
        <w:rPr>
          <w:rFonts w:ascii="Source Sans Pro" w:hAnsi="Source Sans Pro" w:cs="Times New Roman"/>
          <w:sz w:val="24"/>
          <w:szCs w:val="24"/>
        </w:rPr>
        <w:t>conomically disadvantaged students cannot be charged for anything related to College Credit Plus</w:t>
      </w:r>
      <w:r w:rsidR="0066173D" w:rsidRPr="003C1286">
        <w:rPr>
          <w:rFonts w:ascii="Source Sans Pro" w:hAnsi="Source Sans Pro" w:cs="Times New Roman"/>
          <w:sz w:val="24"/>
          <w:szCs w:val="24"/>
        </w:rPr>
        <w:t>.</w:t>
      </w:r>
      <w:r>
        <w:rPr>
          <w:rFonts w:ascii="Source Sans Pro" w:hAnsi="Source Sans Pro" w:cs="Times New Roman"/>
          <w:sz w:val="24"/>
          <w:szCs w:val="24"/>
        </w:rPr>
        <w:t xml:space="preserve"> This is defined in OAC 3333-1-65.6.</w:t>
      </w:r>
    </w:p>
    <w:p w14:paraId="59382F8E" w14:textId="102F7C1F" w:rsidR="00544B0B" w:rsidRPr="009B0FE3" w:rsidRDefault="00D35D07" w:rsidP="00AB40B5">
      <w:pPr>
        <w:rPr>
          <w:rFonts w:ascii="Source Sans Pro" w:hAnsi="Source Sans Pro" w:cs="Times New Roman"/>
          <w:b/>
          <w:bCs/>
          <w:sz w:val="24"/>
          <w:szCs w:val="24"/>
        </w:rPr>
      </w:pPr>
      <w:r w:rsidRPr="009B0FE3">
        <w:rPr>
          <w:rFonts w:ascii="Source Sans Pro" w:hAnsi="Source Sans Pro" w:cs="Times New Roman"/>
          <w:b/>
          <w:bCs/>
          <w:sz w:val="24"/>
          <w:szCs w:val="24"/>
        </w:rPr>
        <w:t>Reporting and Payment</w:t>
      </w:r>
    </w:p>
    <w:p w14:paraId="22AE8EF3" w14:textId="4D25D8EA" w:rsidR="00544B0B" w:rsidRPr="003C1286" w:rsidRDefault="00AE7783" w:rsidP="00274D85">
      <w:pPr>
        <w:pStyle w:val="ListParagraph"/>
        <w:numPr>
          <w:ilvl w:val="0"/>
          <w:numId w:val="27"/>
        </w:numPr>
        <w:rPr>
          <w:rFonts w:ascii="Source Sans Pro" w:hAnsi="Source Sans Pro" w:cs="Times New Roman"/>
          <w:sz w:val="24"/>
          <w:szCs w:val="24"/>
        </w:rPr>
      </w:pPr>
      <w:r w:rsidRPr="003C1286">
        <w:rPr>
          <w:rFonts w:ascii="Source Sans Pro" w:hAnsi="Source Sans Pro" w:cs="Times New Roman"/>
          <w:sz w:val="24"/>
          <w:szCs w:val="24"/>
        </w:rPr>
        <w:t xml:space="preserve">Establish </w:t>
      </w:r>
      <w:r w:rsidR="00166979">
        <w:rPr>
          <w:rFonts w:ascii="Source Sans Pro" w:hAnsi="Source Sans Pro" w:cs="Times New Roman"/>
          <w:sz w:val="24"/>
          <w:szCs w:val="24"/>
        </w:rPr>
        <w:t xml:space="preserve">an </w:t>
      </w:r>
      <w:r w:rsidRPr="003C1286">
        <w:rPr>
          <w:rFonts w:ascii="Source Sans Pro" w:hAnsi="Source Sans Pro" w:cs="Times New Roman"/>
          <w:sz w:val="24"/>
          <w:szCs w:val="24"/>
        </w:rPr>
        <w:t>ODDEX Administrator for CCP</w:t>
      </w:r>
      <w:r w:rsidR="00166979">
        <w:rPr>
          <w:rFonts w:ascii="Source Sans Pro" w:hAnsi="Source Sans Pro" w:cs="Times New Roman"/>
          <w:sz w:val="24"/>
          <w:szCs w:val="24"/>
        </w:rPr>
        <w:t>.</w:t>
      </w:r>
    </w:p>
    <w:p w14:paraId="150F43F9" w14:textId="415AE935" w:rsidR="00AE7783" w:rsidRPr="003C1286" w:rsidRDefault="00AE7783" w:rsidP="00274D85">
      <w:pPr>
        <w:pStyle w:val="ListParagraph"/>
        <w:numPr>
          <w:ilvl w:val="0"/>
          <w:numId w:val="27"/>
        </w:numPr>
        <w:rPr>
          <w:rFonts w:ascii="Source Sans Pro" w:hAnsi="Source Sans Pro" w:cs="Times New Roman"/>
          <w:sz w:val="24"/>
          <w:szCs w:val="24"/>
        </w:rPr>
      </w:pPr>
      <w:r w:rsidRPr="003C1286">
        <w:rPr>
          <w:rFonts w:ascii="Source Sans Pro" w:hAnsi="Source Sans Pro" w:cs="Times New Roman"/>
          <w:sz w:val="24"/>
          <w:szCs w:val="24"/>
        </w:rPr>
        <w:t>Upload roster of CCP participants to EMIS</w:t>
      </w:r>
      <w:r w:rsidR="00166979">
        <w:rPr>
          <w:rFonts w:ascii="Source Sans Pro" w:hAnsi="Source Sans Pro" w:cs="Times New Roman"/>
          <w:sz w:val="24"/>
          <w:szCs w:val="24"/>
        </w:rPr>
        <w:t>.</w:t>
      </w:r>
    </w:p>
    <w:p w14:paraId="621E9E01" w14:textId="57B15D23" w:rsidR="00AE7783" w:rsidRPr="003C1286" w:rsidRDefault="00AE7783" w:rsidP="00274D85">
      <w:pPr>
        <w:pStyle w:val="ListParagraph"/>
        <w:numPr>
          <w:ilvl w:val="0"/>
          <w:numId w:val="27"/>
        </w:numPr>
        <w:rPr>
          <w:rFonts w:ascii="Source Sans Pro" w:hAnsi="Source Sans Pro" w:cs="Times New Roman"/>
          <w:sz w:val="24"/>
          <w:szCs w:val="24"/>
        </w:rPr>
      </w:pPr>
      <w:r w:rsidRPr="003C1286">
        <w:rPr>
          <w:rFonts w:ascii="Source Sans Pro" w:hAnsi="Source Sans Pro" w:cs="Times New Roman"/>
          <w:sz w:val="24"/>
          <w:szCs w:val="24"/>
        </w:rPr>
        <w:t>Review records for student enrollment and payment</w:t>
      </w:r>
      <w:r w:rsidR="00D35D07" w:rsidRPr="003C1286">
        <w:rPr>
          <w:rFonts w:ascii="Source Sans Pro" w:hAnsi="Source Sans Pro" w:cs="Times New Roman"/>
          <w:sz w:val="24"/>
          <w:szCs w:val="24"/>
        </w:rPr>
        <w:t xml:space="preserve"> on ODDEX</w:t>
      </w:r>
      <w:r w:rsidR="00166979">
        <w:rPr>
          <w:rFonts w:ascii="Source Sans Pro" w:hAnsi="Source Sans Pro" w:cs="Times New Roman"/>
          <w:sz w:val="24"/>
          <w:szCs w:val="24"/>
        </w:rPr>
        <w:t>.</w:t>
      </w:r>
    </w:p>
    <w:p w14:paraId="79C93BF5" w14:textId="4A4EDB1C" w:rsidR="005A3ED3" w:rsidRPr="003C1286" w:rsidRDefault="005A3ED3" w:rsidP="00274D85">
      <w:pPr>
        <w:pStyle w:val="ListParagraph"/>
        <w:numPr>
          <w:ilvl w:val="0"/>
          <w:numId w:val="27"/>
        </w:numPr>
        <w:rPr>
          <w:rFonts w:ascii="Source Sans Pro" w:hAnsi="Source Sans Pro" w:cs="Times New Roman"/>
          <w:sz w:val="24"/>
          <w:szCs w:val="24"/>
        </w:rPr>
      </w:pPr>
      <w:r w:rsidRPr="003C1286">
        <w:rPr>
          <w:rFonts w:ascii="Source Sans Pro" w:hAnsi="Source Sans Pro" w:cs="Times New Roman"/>
          <w:sz w:val="24"/>
          <w:szCs w:val="24"/>
        </w:rPr>
        <w:t>Review the ODHE Data and Reporting website for guidance on submitting information</w:t>
      </w:r>
      <w:r w:rsidR="00166979">
        <w:rPr>
          <w:rFonts w:ascii="Source Sans Pro" w:hAnsi="Source Sans Pro" w:cs="Times New Roman"/>
          <w:sz w:val="24"/>
          <w:szCs w:val="24"/>
        </w:rPr>
        <w:t>.</w:t>
      </w:r>
    </w:p>
    <w:p w14:paraId="76E5F55B" w14:textId="77777777" w:rsidR="00B84E7E" w:rsidRDefault="00B84E7E" w:rsidP="00AB40B5">
      <w:pPr>
        <w:rPr>
          <w:rFonts w:ascii="Source Sans Pro" w:hAnsi="Source Sans Pro" w:cs="Times New Roman"/>
          <w:b/>
          <w:bCs/>
          <w:sz w:val="28"/>
          <w:szCs w:val="28"/>
          <w:u w:val="single"/>
        </w:rPr>
      </w:pPr>
    </w:p>
    <w:p w14:paraId="4F8D5C51" w14:textId="77777777" w:rsidR="00B84E7E" w:rsidRDefault="00B84E7E" w:rsidP="00AB40B5">
      <w:pPr>
        <w:rPr>
          <w:rFonts w:ascii="Source Sans Pro" w:hAnsi="Source Sans Pro" w:cs="Times New Roman"/>
          <w:b/>
          <w:bCs/>
          <w:sz w:val="28"/>
          <w:szCs w:val="28"/>
          <w:u w:val="single"/>
        </w:rPr>
      </w:pPr>
    </w:p>
    <w:p w14:paraId="7DB88D6E" w14:textId="6F028AA2" w:rsidR="00394B4F" w:rsidRPr="009B0FE3" w:rsidRDefault="00394B4F" w:rsidP="00AB40B5">
      <w:pPr>
        <w:rPr>
          <w:rFonts w:ascii="Source Sans Pro" w:hAnsi="Source Sans Pro" w:cs="Times New Roman"/>
          <w:b/>
          <w:bCs/>
          <w:sz w:val="24"/>
          <w:szCs w:val="24"/>
        </w:rPr>
      </w:pPr>
      <w:r w:rsidRPr="009B0FE3">
        <w:rPr>
          <w:rFonts w:ascii="Source Sans Pro" w:hAnsi="Source Sans Pro" w:cs="Times New Roman"/>
          <w:b/>
          <w:bCs/>
          <w:sz w:val="28"/>
          <w:szCs w:val="28"/>
          <w:u w:val="single"/>
        </w:rPr>
        <w:t>Acknowledgements of Secondary School Rights and Limitations</w:t>
      </w:r>
    </w:p>
    <w:p w14:paraId="326F56EE" w14:textId="04391B90" w:rsidR="00394B4F" w:rsidRPr="003C1286" w:rsidRDefault="00394B4F" w:rsidP="00274D85">
      <w:pPr>
        <w:pStyle w:val="ListParagraph"/>
        <w:numPr>
          <w:ilvl w:val="0"/>
          <w:numId w:val="28"/>
        </w:numPr>
        <w:rPr>
          <w:rFonts w:ascii="Source Sans Pro" w:hAnsi="Source Sans Pro" w:cs="Times New Roman"/>
          <w:sz w:val="24"/>
          <w:szCs w:val="24"/>
        </w:rPr>
      </w:pPr>
      <w:r w:rsidRPr="003C1286">
        <w:rPr>
          <w:rFonts w:ascii="Source Sans Pro" w:hAnsi="Source Sans Pro" w:cs="Times New Roman"/>
          <w:sz w:val="24"/>
          <w:szCs w:val="24"/>
        </w:rPr>
        <w:t>College academic advisors are responsible for meeting with students and helping</w:t>
      </w:r>
      <w:r w:rsidR="009B0FE3">
        <w:rPr>
          <w:rFonts w:ascii="Source Sans Pro" w:hAnsi="Source Sans Pro" w:cs="Times New Roman"/>
          <w:sz w:val="24"/>
          <w:szCs w:val="24"/>
        </w:rPr>
        <w:t xml:space="preserve"> </w:t>
      </w:r>
      <w:r w:rsidRPr="003C1286">
        <w:rPr>
          <w:rFonts w:ascii="Source Sans Pro" w:hAnsi="Source Sans Pro" w:cs="Times New Roman"/>
          <w:sz w:val="24"/>
          <w:szCs w:val="24"/>
        </w:rPr>
        <w:t xml:space="preserve">students select courses. The secondary school cannot require specific course pairings/combinations or course </w:t>
      </w:r>
      <w:r w:rsidR="0066173D" w:rsidRPr="003C1286">
        <w:rPr>
          <w:rFonts w:ascii="Source Sans Pro" w:hAnsi="Source Sans Pro" w:cs="Times New Roman"/>
          <w:sz w:val="24"/>
          <w:szCs w:val="24"/>
        </w:rPr>
        <w:t>sequencing but</w:t>
      </w:r>
      <w:r w:rsidR="006A2519" w:rsidRPr="003C1286">
        <w:rPr>
          <w:rFonts w:ascii="Source Sans Pro" w:hAnsi="Source Sans Pro" w:cs="Times New Roman"/>
          <w:sz w:val="24"/>
          <w:szCs w:val="24"/>
        </w:rPr>
        <w:t xml:space="preserve"> can assist students in selecting courses that also satisfy high school graduation requirements</w:t>
      </w:r>
      <w:r w:rsidR="0066173D" w:rsidRPr="003C1286">
        <w:rPr>
          <w:rFonts w:ascii="Source Sans Pro" w:hAnsi="Source Sans Pro" w:cs="Times New Roman"/>
          <w:sz w:val="24"/>
          <w:szCs w:val="24"/>
        </w:rPr>
        <w:t>.</w:t>
      </w:r>
    </w:p>
    <w:p w14:paraId="1C61E5DB" w14:textId="03DD73F3" w:rsidR="008B55B6" w:rsidRPr="003C1286" w:rsidRDefault="008B55B6" w:rsidP="00274D85">
      <w:pPr>
        <w:pStyle w:val="ListParagraph"/>
        <w:numPr>
          <w:ilvl w:val="0"/>
          <w:numId w:val="28"/>
        </w:numPr>
        <w:rPr>
          <w:rFonts w:ascii="Source Sans Pro" w:hAnsi="Source Sans Pro" w:cs="Times New Roman"/>
          <w:sz w:val="24"/>
          <w:szCs w:val="24"/>
        </w:rPr>
      </w:pPr>
      <w:r w:rsidRPr="003C1286">
        <w:rPr>
          <w:rFonts w:ascii="Source Sans Pro" w:hAnsi="Source Sans Pro" w:cs="Times New Roman"/>
          <w:sz w:val="24"/>
          <w:szCs w:val="24"/>
        </w:rPr>
        <w:t xml:space="preserve">If a </w:t>
      </w:r>
      <w:r w:rsidR="009B0FE3" w:rsidRPr="003C1286">
        <w:rPr>
          <w:rFonts w:ascii="Source Sans Pro" w:hAnsi="Source Sans Pro" w:cs="Times New Roman"/>
          <w:sz w:val="24"/>
          <w:szCs w:val="24"/>
        </w:rPr>
        <w:t>public-school</w:t>
      </w:r>
      <w:r w:rsidRPr="003C1286">
        <w:rPr>
          <w:rFonts w:ascii="Source Sans Pro" w:hAnsi="Source Sans Pro" w:cs="Times New Roman"/>
          <w:sz w:val="24"/>
          <w:szCs w:val="24"/>
        </w:rPr>
        <w:t xml:space="preserve"> student </w:t>
      </w:r>
      <w:r w:rsidR="009B0FE3">
        <w:rPr>
          <w:rFonts w:ascii="Source Sans Pro" w:hAnsi="Source Sans Pro" w:cs="Times New Roman"/>
          <w:sz w:val="24"/>
          <w:szCs w:val="24"/>
        </w:rPr>
        <w:t>submits a late</w:t>
      </w:r>
      <w:r w:rsidR="0066173D" w:rsidRPr="003C1286">
        <w:rPr>
          <w:rFonts w:ascii="Source Sans Pro" w:hAnsi="Source Sans Pro" w:cs="Times New Roman"/>
          <w:sz w:val="24"/>
          <w:szCs w:val="24"/>
        </w:rPr>
        <w:t xml:space="preserve"> Intent to Participate</w:t>
      </w:r>
      <w:r w:rsidRPr="003C1286">
        <w:rPr>
          <w:rFonts w:ascii="Source Sans Pro" w:hAnsi="Source Sans Pro" w:cs="Times New Roman"/>
          <w:sz w:val="24"/>
          <w:szCs w:val="24"/>
        </w:rPr>
        <w:t xml:space="preserve"> form, the school principal</w:t>
      </w:r>
      <w:r w:rsidR="003E5BF2">
        <w:rPr>
          <w:rFonts w:ascii="Source Sans Pro" w:hAnsi="Source Sans Pro" w:cs="Times New Roman"/>
          <w:sz w:val="24"/>
          <w:szCs w:val="24"/>
        </w:rPr>
        <w:t>, or equivalent school administrator,</w:t>
      </w:r>
      <w:r w:rsidRPr="003C1286">
        <w:rPr>
          <w:rFonts w:ascii="Source Sans Pro" w:hAnsi="Source Sans Pro" w:cs="Times New Roman"/>
          <w:sz w:val="24"/>
          <w:szCs w:val="24"/>
        </w:rPr>
        <w:t xml:space="preserve"> </w:t>
      </w:r>
      <w:r w:rsidR="009B0FE3">
        <w:rPr>
          <w:rFonts w:ascii="Source Sans Pro" w:hAnsi="Source Sans Pro" w:cs="Times New Roman"/>
          <w:sz w:val="24"/>
          <w:szCs w:val="24"/>
        </w:rPr>
        <w:t>must</w:t>
      </w:r>
      <w:r w:rsidRPr="003C1286">
        <w:rPr>
          <w:rFonts w:ascii="Source Sans Pro" w:hAnsi="Source Sans Pro" w:cs="Times New Roman"/>
          <w:sz w:val="24"/>
          <w:szCs w:val="24"/>
        </w:rPr>
        <w:t xml:space="preserve"> decide to allow or deny participation. If the principal denies participation, the student </w:t>
      </w:r>
      <w:r w:rsidR="009B0FE3">
        <w:rPr>
          <w:rFonts w:ascii="Source Sans Pro" w:hAnsi="Source Sans Pro" w:cs="Times New Roman"/>
          <w:sz w:val="24"/>
          <w:szCs w:val="24"/>
        </w:rPr>
        <w:t>may</w:t>
      </w:r>
      <w:r w:rsidRPr="003C1286">
        <w:rPr>
          <w:rFonts w:ascii="Source Sans Pro" w:hAnsi="Source Sans Pro" w:cs="Times New Roman"/>
          <w:sz w:val="24"/>
          <w:szCs w:val="24"/>
        </w:rPr>
        <w:t xml:space="preserve"> appeal to the </w:t>
      </w:r>
      <w:r w:rsidR="003E5BF2">
        <w:rPr>
          <w:rFonts w:ascii="Source Sans Pro" w:hAnsi="Source Sans Pro" w:cs="Times New Roman"/>
          <w:sz w:val="24"/>
          <w:szCs w:val="24"/>
        </w:rPr>
        <w:t>governing entity of the school or the district superintendent, whichever applies</w:t>
      </w:r>
      <w:r w:rsidRPr="003C1286">
        <w:rPr>
          <w:rFonts w:ascii="Source Sans Pro" w:hAnsi="Source Sans Pro" w:cs="Times New Roman"/>
          <w:sz w:val="24"/>
          <w:szCs w:val="24"/>
        </w:rPr>
        <w:t xml:space="preserve">. If the </w:t>
      </w:r>
      <w:r w:rsidR="003E5BF2">
        <w:rPr>
          <w:rFonts w:ascii="Source Sans Pro" w:hAnsi="Source Sans Pro" w:cs="Times New Roman"/>
          <w:sz w:val="24"/>
          <w:szCs w:val="24"/>
        </w:rPr>
        <w:t xml:space="preserve"> governing entity or district </w:t>
      </w:r>
      <w:r w:rsidRPr="003C1286">
        <w:rPr>
          <w:rFonts w:ascii="Source Sans Pro" w:hAnsi="Source Sans Pro" w:cs="Times New Roman"/>
          <w:sz w:val="24"/>
          <w:szCs w:val="24"/>
        </w:rPr>
        <w:t>superintendent denies participation, the decision is final</w:t>
      </w:r>
      <w:r w:rsidR="0066173D" w:rsidRPr="003C1286">
        <w:rPr>
          <w:rFonts w:ascii="Source Sans Pro" w:hAnsi="Source Sans Pro" w:cs="Times New Roman"/>
          <w:sz w:val="24"/>
          <w:szCs w:val="24"/>
        </w:rPr>
        <w:t>.</w:t>
      </w:r>
    </w:p>
    <w:p w14:paraId="5168731E" w14:textId="3654C7B7" w:rsidR="008B55B6" w:rsidRPr="003C1286" w:rsidRDefault="008B55B6" w:rsidP="00274D85">
      <w:pPr>
        <w:pStyle w:val="ListParagraph"/>
        <w:numPr>
          <w:ilvl w:val="0"/>
          <w:numId w:val="28"/>
        </w:numPr>
        <w:rPr>
          <w:rFonts w:ascii="Source Sans Pro" w:hAnsi="Source Sans Pro" w:cs="Times New Roman"/>
          <w:sz w:val="24"/>
          <w:szCs w:val="24"/>
        </w:rPr>
      </w:pPr>
      <w:r w:rsidRPr="003C1286">
        <w:rPr>
          <w:rFonts w:ascii="Source Sans Pro" w:hAnsi="Source Sans Pro" w:cs="Times New Roman"/>
          <w:sz w:val="24"/>
          <w:szCs w:val="24"/>
        </w:rPr>
        <w:t xml:space="preserve">A course taught in the high school building is the college’s course, not the high school’s course. </w:t>
      </w:r>
      <w:r w:rsidR="0066173D" w:rsidRPr="003C1286">
        <w:rPr>
          <w:rFonts w:ascii="Source Sans Pro" w:hAnsi="Source Sans Pro" w:cs="Times New Roman"/>
          <w:sz w:val="24"/>
          <w:szCs w:val="24"/>
        </w:rPr>
        <w:t>The course instructor must be approved by the institution</w:t>
      </w:r>
      <w:r w:rsidR="009B0FE3">
        <w:rPr>
          <w:rFonts w:ascii="Source Sans Pro" w:hAnsi="Source Sans Pro" w:cs="Times New Roman"/>
          <w:sz w:val="24"/>
          <w:szCs w:val="24"/>
        </w:rPr>
        <w:t>.</w:t>
      </w:r>
    </w:p>
    <w:p w14:paraId="2F151FF7" w14:textId="77777777" w:rsidR="008B55B6" w:rsidRPr="003C1286" w:rsidRDefault="008B55B6" w:rsidP="00274D85">
      <w:pPr>
        <w:pStyle w:val="ListParagraph"/>
        <w:numPr>
          <w:ilvl w:val="0"/>
          <w:numId w:val="28"/>
        </w:numPr>
        <w:rPr>
          <w:rFonts w:ascii="Source Sans Pro" w:hAnsi="Source Sans Pro" w:cs="Times New Roman"/>
          <w:sz w:val="24"/>
          <w:szCs w:val="24"/>
        </w:rPr>
      </w:pPr>
      <w:r w:rsidRPr="003C1286">
        <w:rPr>
          <w:rFonts w:ascii="Source Sans Pro" w:hAnsi="Source Sans Pro" w:cs="Times New Roman"/>
          <w:sz w:val="24"/>
          <w:szCs w:val="24"/>
        </w:rPr>
        <w:t xml:space="preserve">If a high school teacher has been approved by a college/university partner to serve as the adjunct instructor for a course, the teacher must follow the requirements of the college regarding use of the college syllabus, textbook and materials, learning outcomes, grading scale, assignments, exams, etc. </w:t>
      </w:r>
    </w:p>
    <w:p w14:paraId="208A32DF" w14:textId="74C45A7E" w:rsidR="00AE7783" w:rsidRPr="003C1286" w:rsidRDefault="008B55B6" w:rsidP="00274D85">
      <w:pPr>
        <w:pStyle w:val="ListParagraph"/>
        <w:numPr>
          <w:ilvl w:val="0"/>
          <w:numId w:val="28"/>
        </w:numPr>
        <w:rPr>
          <w:rFonts w:ascii="Source Sans Pro" w:hAnsi="Source Sans Pro" w:cs="Times New Roman"/>
          <w:sz w:val="24"/>
          <w:szCs w:val="24"/>
        </w:rPr>
      </w:pPr>
      <w:r w:rsidRPr="003C1286">
        <w:rPr>
          <w:rFonts w:ascii="Source Sans Pro" w:hAnsi="Source Sans Pro" w:cs="Times New Roman"/>
          <w:sz w:val="24"/>
          <w:szCs w:val="24"/>
        </w:rPr>
        <w:t>The secondary school must provide written notice to</w:t>
      </w:r>
      <w:r w:rsidR="009B0FE3">
        <w:rPr>
          <w:rFonts w:ascii="Source Sans Pro" w:hAnsi="Source Sans Pro" w:cs="Times New Roman"/>
          <w:sz w:val="24"/>
          <w:szCs w:val="24"/>
        </w:rPr>
        <w:t xml:space="preserve"> the</w:t>
      </w:r>
      <w:r w:rsidRPr="003C1286">
        <w:rPr>
          <w:rFonts w:ascii="Source Sans Pro" w:hAnsi="Source Sans Pro" w:cs="Times New Roman"/>
          <w:sz w:val="24"/>
          <w:szCs w:val="24"/>
        </w:rPr>
        <w:t xml:space="preserve"> student and </w:t>
      </w:r>
      <w:r w:rsidR="009B0FE3">
        <w:rPr>
          <w:rFonts w:ascii="Source Sans Pro" w:hAnsi="Source Sans Pro" w:cs="Times New Roman"/>
          <w:sz w:val="24"/>
          <w:szCs w:val="24"/>
        </w:rPr>
        <w:t xml:space="preserve">a </w:t>
      </w:r>
      <w:r w:rsidRPr="003C1286">
        <w:rPr>
          <w:rFonts w:ascii="Source Sans Pro" w:hAnsi="Source Sans Pro" w:cs="Times New Roman"/>
          <w:sz w:val="24"/>
          <w:szCs w:val="24"/>
        </w:rPr>
        <w:t>parent</w:t>
      </w:r>
      <w:r w:rsidR="009B0FE3">
        <w:rPr>
          <w:rFonts w:ascii="Source Sans Pro" w:hAnsi="Source Sans Pro" w:cs="Times New Roman"/>
          <w:sz w:val="24"/>
          <w:szCs w:val="24"/>
        </w:rPr>
        <w:t>/guardian</w:t>
      </w:r>
      <w:r w:rsidRPr="003C1286">
        <w:rPr>
          <w:rFonts w:ascii="Source Sans Pro" w:hAnsi="Source Sans Pro" w:cs="Times New Roman"/>
          <w:sz w:val="24"/>
          <w:szCs w:val="24"/>
        </w:rPr>
        <w:t xml:space="preserve"> wh</w:t>
      </w:r>
      <w:r w:rsidR="009B0FE3">
        <w:rPr>
          <w:rFonts w:ascii="Source Sans Pro" w:hAnsi="Source Sans Pro" w:cs="Times New Roman"/>
          <w:sz w:val="24"/>
          <w:szCs w:val="24"/>
        </w:rPr>
        <w:t>en a student</w:t>
      </w:r>
      <w:r w:rsidRPr="003C1286">
        <w:rPr>
          <w:rFonts w:ascii="Source Sans Pro" w:hAnsi="Source Sans Pro" w:cs="Times New Roman"/>
          <w:sz w:val="24"/>
          <w:szCs w:val="24"/>
        </w:rPr>
        <w:t xml:space="preserve"> </w:t>
      </w:r>
      <w:r w:rsidR="009B0FE3">
        <w:rPr>
          <w:rFonts w:ascii="Source Sans Pro" w:hAnsi="Source Sans Pro" w:cs="Times New Roman"/>
          <w:sz w:val="24"/>
          <w:szCs w:val="24"/>
        </w:rPr>
        <w:t>is</w:t>
      </w:r>
      <w:r w:rsidRPr="003C1286">
        <w:rPr>
          <w:rFonts w:ascii="Source Sans Pro" w:hAnsi="Source Sans Pro" w:cs="Times New Roman"/>
          <w:sz w:val="24"/>
          <w:szCs w:val="24"/>
        </w:rPr>
        <w:t xml:space="preserve"> </w:t>
      </w:r>
      <w:r w:rsidR="009B0FE3">
        <w:rPr>
          <w:rFonts w:ascii="Source Sans Pro" w:hAnsi="Source Sans Pro" w:cs="Times New Roman"/>
          <w:sz w:val="24"/>
          <w:szCs w:val="24"/>
        </w:rPr>
        <w:t>enrolled in a CCP course held in the high school but is not enrolled in the institution of higher education. This student will not receive college credit.</w:t>
      </w:r>
    </w:p>
    <w:p w14:paraId="5EDA689D" w14:textId="3D5C1272" w:rsidR="00394B4F" w:rsidRPr="009B0FE3" w:rsidRDefault="00AE7783" w:rsidP="00AB40B5">
      <w:pPr>
        <w:pStyle w:val="ListParagraph"/>
        <w:numPr>
          <w:ilvl w:val="0"/>
          <w:numId w:val="28"/>
        </w:numPr>
        <w:rPr>
          <w:rFonts w:ascii="Source Sans Pro" w:hAnsi="Source Sans Pro" w:cs="Times New Roman"/>
          <w:sz w:val="24"/>
          <w:szCs w:val="24"/>
        </w:rPr>
      </w:pPr>
      <w:r w:rsidRPr="003C1286">
        <w:rPr>
          <w:rFonts w:ascii="Source Sans Pro" w:hAnsi="Source Sans Pro" w:cs="Times New Roman"/>
          <w:sz w:val="24"/>
          <w:szCs w:val="24"/>
        </w:rPr>
        <w:t xml:space="preserve">Secondary </w:t>
      </w:r>
      <w:r w:rsidR="00E04F28" w:rsidRPr="003C1286">
        <w:rPr>
          <w:rFonts w:ascii="Source Sans Pro" w:hAnsi="Source Sans Pro" w:cs="Times New Roman"/>
          <w:sz w:val="24"/>
          <w:szCs w:val="24"/>
        </w:rPr>
        <w:t>schools</w:t>
      </w:r>
      <w:r w:rsidRPr="003C1286">
        <w:rPr>
          <w:rFonts w:ascii="Source Sans Pro" w:hAnsi="Source Sans Pro" w:cs="Times New Roman"/>
          <w:sz w:val="24"/>
          <w:szCs w:val="24"/>
        </w:rPr>
        <w:t xml:space="preserve"> </w:t>
      </w:r>
      <w:r w:rsidR="0066173D" w:rsidRPr="003C1286">
        <w:rPr>
          <w:rFonts w:ascii="Source Sans Pro" w:hAnsi="Source Sans Pro" w:cs="Times New Roman"/>
          <w:sz w:val="24"/>
          <w:szCs w:val="24"/>
        </w:rPr>
        <w:t>are responsible for the payment of course textbooks, but the institution will waive student fees.</w:t>
      </w:r>
    </w:p>
    <w:sectPr w:rsidR="00394B4F" w:rsidRPr="009B0FE3" w:rsidSect="00AB40B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E475" w14:textId="77777777" w:rsidR="00037DDD" w:rsidRDefault="00037DDD" w:rsidP="00037DDD">
      <w:pPr>
        <w:spacing w:after="0" w:line="240" w:lineRule="auto"/>
      </w:pPr>
      <w:r>
        <w:separator/>
      </w:r>
    </w:p>
  </w:endnote>
  <w:endnote w:type="continuationSeparator" w:id="0">
    <w:p w14:paraId="5386E512" w14:textId="77777777" w:rsidR="00037DDD" w:rsidRDefault="00037DDD" w:rsidP="0003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10401"/>
      <w:docPartObj>
        <w:docPartGallery w:val="Page Numbers (Bottom of Page)"/>
        <w:docPartUnique/>
      </w:docPartObj>
    </w:sdtPr>
    <w:sdtEndPr>
      <w:rPr>
        <w:noProof/>
      </w:rPr>
    </w:sdtEndPr>
    <w:sdtContent>
      <w:p w14:paraId="41BF9B62" w14:textId="0B76D560" w:rsidR="00E04F28" w:rsidRDefault="00E04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00BF32" w14:textId="7CC294E5" w:rsidR="00037DDD" w:rsidRDefault="00037DDD" w:rsidP="00F93D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794F" w14:textId="77777777" w:rsidR="00037DDD" w:rsidRDefault="00037DDD" w:rsidP="00037DDD">
      <w:pPr>
        <w:spacing w:after="0" w:line="240" w:lineRule="auto"/>
      </w:pPr>
      <w:r>
        <w:separator/>
      </w:r>
    </w:p>
  </w:footnote>
  <w:footnote w:type="continuationSeparator" w:id="0">
    <w:p w14:paraId="59BF329D" w14:textId="77777777" w:rsidR="00037DDD" w:rsidRDefault="00037DDD" w:rsidP="0003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450D" w14:textId="3FA6F3C7" w:rsidR="00AB40B5" w:rsidRDefault="00AB40B5">
    <w:pPr>
      <w:pStyle w:val="Header"/>
    </w:pPr>
    <w:r>
      <w:rPr>
        <w:noProof/>
      </w:rPr>
      <w:drawing>
        <wp:inline distT="0" distB="0" distL="0" distR="0" wp14:anchorId="02E2F5D5" wp14:editId="62C03D09">
          <wp:extent cx="5943600" cy="584835"/>
          <wp:effectExtent l="0" t="0" r="0" b="5715"/>
          <wp:docPr id="1694317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1730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584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551"/>
    <w:multiLevelType w:val="hybridMultilevel"/>
    <w:tmpl w:val="F894117C"/>
    <w:lvl w:ilvl="0" w:tplc="F50C965C">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CF0F92"/>
    <w:multiLevelType w:val="hybridMultilevel"/>
    <w:tmpl w:val="FD00B004"/>
    <w:lvl w:ilvl="0" w:tplc="90AC84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AB2342"/>
    <w:multiLevelType w:val="hybridMultilevel"/>
    <w:tmpl w:val="20C47732"/>
    <w:lvl w:ilvl="0" w:tplc="F50C965C">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1C7270"/>
    <w:multiLevelType w:val="hybridMultilevel"/>
    <w:tmpl w:val="2BDAA9D6"/>
    <w:lvl w:ilvl="0" w:tplc="F50C965C">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EE75AC"/>
    <w:multiLevelType w:val="hybridMultilevel"/>
    <w:tmpl w:val="90AA481A"/>
    <w:lvl w:ilvl="0" w:tplc="BD86620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340177"/>
    <w:multiLevelType w:val="hybridMultilevel"/>
    <w:tmpl w:val="BA84C928"/>
    <w:lvl w:ilvl="0" w:tplc="F50C96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177F24"/>
    <w:multiLevelType w:val="hybridMultilevel"/>
    <w:tmpl w:val="99106E4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9CB16F8"/>
    <w:multiLevelType w:val="hybridMultilevel"/>
    <w:tmpl w:val="A194447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B686612"/>
    <w:multiLevelType w:val="hybridMultilevel"/>
    <w:tmpl w:val="9F5E7996"/>
    <w:lvl w:ilvl="0" w:tplc="BD866206">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7DD590F"/>
    <w:multiLevelType w:val="hybridMultilevel"/>
    <w:tmpl w:val="E2E63D38"/>
    <w:lvl w:ilvl="0" w:tplc="5ABE7EEA">
      <w:start w:val="1"/>
      <w:numFmt w:val="decimal"/>
      <w:lvlText w:val="%1."/>
      <w:lvlJc w:val="left"/>
      <w:pPr>
        <w:ind w:left="360" w:hanging="360"/>
      </w:pPr>
      <w:rPr>
        <w:rFonts w:asciiTheme="minorHAnsi" w:eastAsiaTheme="minorHAnsi" w:hAnsiTheme="minorHAnsi" w:cstheme="minorBidi"/>
      </w:rPr>
    </w:lvl>
    <w:lvl w:ilvl="1" w:tplc="90AC84F2">
      <w:start w:val="1"/>
      <w:numFmt w:val="bullet"/>
      <w:lvlText w:val=""/>
      <w:lvlJc w:val="left"/>
      <w:pPr>
        <w:ind w:left="1080" w:hanging="360"/>
      </w:pPr>
      <w:rPr>
        <w:rFonts w:ascii="Symbol" w:hAnsi="Symbol" w:hint="default"/>
      </w:rPr>
    </w:lvl>
    <w:lvl w:ilvl="2" w:tplc="90AC84F2">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540028"/>
    <w:multiLevelType w:val="hybridMultilevel"/>
    <w:tmpl w:val="668EDF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BD760C1"/>
    <w:multiLevelType w:val="hybridMultilevel"/>
    <w:tmpl w:val="0E5E905A"/>
    <w:lvl w:ilvl="0" w:tplc="BD86620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FE4588"/>
    <w:multiLevelType w:val="hybridMultilevel"/>
    <w:tmpl w:val="E410D04E"/>
    <w:lvl w:ilvl="0" w:tplc="BD86620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0B5D01"/>
    <w:multiLevelType w:val="hybridMultilevel"/>
    <w:tmpl w:val="A71684E8"/>
    <w:lvl w:ilvl="0" w:tplc="BD86620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F000D6"/>
    <w:multiLevelType w:val="hybridMultilevel"/>
    <w:tmpl w:val="2744DB4A"/>
    <w:lvl w:ilvl="0" w:tplc="F50C965C">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595F1E"/>
    <w:multiLevelType w:val="hybridMultilevel"/>
    <w:tmpl w:val="87AA11CA"/>
    <w:lvl w:ilvl="0" w:tplc="F50C965C">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97A03EB"/>
    <w:multiLevelType w:val="hybridMultilevel"/>
    <w:tmpl w:val="7D76B5A2"/>
    <w:lvl w:ilvl="0" w:tplc="04090001">
      <w:start w:val="1"/>
      <w:numFmt w:val="bullet"/>
      <w:lvlText w:val=""/>
      <w:lvlJc w:val="left"/>
      <w:pPr>
        <w:ind w:left="360" w:hanging="360"/>
      </w:pPr>
      <w:rPr>
        <w:rFonts w:ascii="Symbol" w:hAnsi="Symbol" w:hint="default"/>
      </w:rPr>
    </w:lvl>
    <w:lvl w:ilvl="1" w:tplc="90AC84F2">
      <w:start w:val="1"/>
      <w:numFmt w:val="bullet"/>
      <w:lvlText w:val=""/>
      <w:lvlJc w:val="left"/>
      <w:pPr>
        <w:ind w:left="1080" w:hanging="360"/>
      </w:pPr>
      <w:rPr>
        <w:rFonts w:ascii="Symbol" w:hAnsi="Symbol" w:hint="default"/>
      </w:rPr>
    </w:lvl>
    <w:lvl w:ilvl="2" w:tplc="90AC84F2">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326121"/>
    <w:multiLevelType w:val="hybridMultilevel"/>
    <w:tmpl w:val="D14CF794"/>
    <w:lvl w:ilvl="0" w:tplc="BD8662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40079"/>
    <w:multiLevelType w:val="hybridMultilevel"/>
    <w:tmpl w:val="EC365212"/>
    <w:lvl w:ilvl="0" w:tplc="F50C965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AAC51C0"/>
    <w:multiLevelType w:val="hybridMultilevel"/>
    <w:tmpl w:val="667AC3A2"/>
    <w:lvl w:ilvl="0" w:tplc="F50C965C">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D0C63EA"/>
    <w:multiLevelType w:val="hybridMultilevel"/>
    <w:tmpl w:val="AD3C874A"/>
    <w:lvl w:ilvl="0" w:tplc="F50C965C">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EDB4625"/>
    <w:multiLevelType w:val="hybridMultilevel"/>
    <w:tmpl w:val="8A5097B0"/>
    <w:lvl w:ilvl="0" w:tplc="BD8662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76218"/>
    <w:multiLevelType w:val="hybridMultilevel"/>
    <w:tmpl w:val="FF305ADE"/>
    <w:lvl w:ilvl="0" w:tplc="BD866206">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42243D"/>
    <w:multiLevelType w:val="hybridMultilevel"/>
    <w:tmpl w:val="3A38D4E8"/>
    <w:lvl w:ilvl="0" w:tplc="BD86620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562C1E"/>
    <w:multiLevelType w:val="hybridMultilevel"/>
    <w:tmpl w:val="292CF4D2"/>
    <w:lvl w:ilvl="0" w:tplc="F50C965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F37040"/>
    <w:multiLevelType w:val="hybridMultilevel"/>
    <w:tmpl w:val="1C427F10"/>
    <w:lvl w:ilvl="0" w:tplc="F50C96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496BFE"/>
    <w:multiLevelType w:val="hybridMultilevel"/>
    <w:tmpl w:val="695A0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76DF9"/>
    <w:multiLevelType w:val="hybridMultilevel"/>
    <w:tmpl w:val="C4E6603E"/>
    <w:lvl w:ilvl="0" w:tplc="BD86620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525631">
    <w:abstractNumId w:val="16"/>
  </w:num>
  <w:num w:numId="2" w16cid:durableId="1348869584">
    <w:abstractNumId w:val="9"/>
  </w:num>
  <w:num w:numId="3" w16cid:durableId="1092360206">
    <w:abstractNumId w:val="26"/>
  </w:num>
  <w:num w:numId="4" w16cid:durableId="856892198">
    <w:abstractNumId w:val="1"/>
  </w:num>
  <w:num w:numId="5" w16cid:durableId="140076306">
    <w:abstractNumId w:val="10"/>
  </w:num>
  <w:num w:numId="6" w16cid:durableId="585498844">
    <w:abstractNumId w:val="6"/>
  </w:num>
  <w:num w:numId="7" w16cid:durableId="1601527126">
    <w:abstractNumId w:val="18"/>
  </w:num>
  <w:num w:numId="8" w16cid:durableId="256402127">
    <w:abstractNumId w:val="25"/>
  </w:num>
  <w:num w:numId="9" w16cid:durableId="1119840632">
    <w:abstractNumId w:val="24"/>
  </w:num>
  <w:num w:numId="10" w16cid:durableId="1243831549">
    <w:abstractNumId w:val="2"/>
  </w:num>
  <w:num w:numId="11" w16cid:durableId="1679851078">
    <w:abstractNumId w:val="7"/>
  </w:num>
  <w:num w:numId="12" w16cid:durableId="327245803">
    <w:abstractNumId w:val="3"/>
  </w:num>
  <w:num w:numId="13" w16cid:durableId="1319194372">
    <w:abstractNumId w:val="14"/>
  </w:num>
  <w:num w:numId="14" w16cid:durableId="1249575527">
    <w:abstractNumId w:val="20"/>
  </w:num>
  <w:num w:numId="15" w16cid:durableId="1079594253">
    <w:abstractNumId w:val="5"/>
  </w:num>
  <w:num w:numId="16" w16cid:durableId="90053758">
    <w:abstractNumId w:val="19"/>
  </w:num>
  <w:num w:numId="17" w16cid:durableId="396977772">
    <w:abstractNumId w:val="0"/>
  </w:num>
  <w:num w:numId="18" w16cid:durableId="1591700668">
    <w:abstractNumId w:val="15"/>
  </w:num>
  <w:num w:numId="19" w16cid:durableId="94446049">
    <w:abstractNumId w:val="22"/>
  </w:num>
  <w:num w:numId="20" w16cid:durableId="751122708">
    <w:abstractNumId w:val="27"/>
  </w:num>
  <w:num w:numId="21" w16cid:durableId="976956210">
    <w:abstractNumId w:val="13"/>
  </w:num>
  <w:num w:numId="22" w16cid:durableId="1543664489">
    <w:abstractNumId w:val="21"/>
  </w:num>
  <w:num w:numId="23" w16cid:durableId="1470585086">
    <w:abstractNumId w:val="17"/>
  </w:num>
  <w:num w:numId="24" w16cid:durableId="2064910047">
    <w:abstractNumId w:val="8"/>
  </w:num>
  <w:num w:numId="25" w16cid:durableId="204029088">
    <w:abstractNumId w:val="11"/>
  </w:num>
  <w:num w:numId="26" w16cid:durableId="29305448">
    <w:abstractNumId w:val="23"/>
  </w:num>
  <w:num w:numId="27" w16cid:durableId="657803463">
    <w:abstractNumId w:val="4"/>
  </w:num>
  <w:num w:numId="28" w16cid:durableId="739447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63"/>
    <w:rsid w:val="00037DDD"/>
    <w:rsid w:val="00086F7B"/>
    <w:rsid w:val="0009589A"/>
    <w:rsid w:val="00133A20"/>
    <w:rsid w:val="00166979"/>
    <w:rsid w:val="00261E07"/>
    <w:rsid w:val="00274D85"/>
    <w:rsid w:val="0028467A"/>
    <w:rsid w:val="0029514F"/>
    <w:rsid w:val="002F2512"/>
    <w:rsid w:val="00314DC1"/>
    <w:rsid w:val="00394B4F"/>
    <w:rsid w:val="003C1286"/>
    <w:rsid w:val="003E5BF2"/>
    <w:rsid w:val="0043385E"/>
    <w:rsid w:val="0048168E"/>
    <w:rsid w:val="004818C3"/>
    <w:rsid w:val="00485A8D"/>
    <w:rsid w:val="00496DEB"/>
    <w:rsid w:val="004F7ADE"/>
    <w:rsid w:val="00544B0B"/>
    <w:rsid w:val="005A1E63"/>
    <w:rsid w:val="005A3ED3"/>
    <w:rsid w:val="005B051F"/>
    <w:rsid w:val="005E12ED"/>
    <w:rsid w:val="0066173D"/>
    <w:rsid w:val="006A2519"/>
    <w:rsid w:val="00716A6F"/>
    <w:rsid w:val="00810AE0"/>
    <w:rsid w:val="00811836"/>
    <w:rsid w:val="008B55B6"/>
    <w:rsid w:val="008B7F9E"/>
    <w:rsid w:val="009517F7"/>
    <w:rsid w:val="009B0FE3"/>
    <w:rsid w:val="009E7BBA"/>
    <w:rsid w:val="00A00DC2"/>
    <w:rsid w:val="00A821BB"/>
    <w:rsid w:val="00AB40B5"/>
    <w:rsid w:val="00AE7783"/>
    <w:rsid w:val="00B03A36"/>
    <w:rsid w:val="00B84E7E"/>
    <w:rsid w:val="00BB409B"/>
    <w:rsid w:val="00C648F1"/>
    <w:rsid w:val="00CE7258"/>
    <w:rsid w:val="00D10907"/>
    <w:rsid w:val="00D20CCD"/>
    <w:rsid w:val="00D35D07"/>
    <w:rsid w:val="00DC55F6"/>
    <w:rsid w:val="00E04F28"/>
    <w:rsid w:val="00E825A7"/>
    <w:rsid w:val="00EF26C4"/>
    <w:rsid w:val="00EF4BD8"/>
    <w:rsid w:val="00EF770D"/>
    <w:rsid w:val="00F452EE"/>
    <w:rsid w:val="00F75324"/>
    <w:rsid w:val="00F93D3C"/>
    <w:rsid w:val="00FE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EB816E"/>
  <w15:chartTrackingRefBased/>
  <w15:docId w15:val="{D812C9E4-D5D5-42B7-ACD8-6C7419F5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E63"/>
    <w:pPr>
      <w:ind w:left="720"/>
      <w:contextualSpacing/>
    </w:pPr>
  </w:style>
  <w:style w:type="paragraph" w:styleId="BalloonText">
    <w:name w:val="Balloon Text"/>
    <w:basedOn w:val="Normal"/>
    <w:link w:val="BalloonTextChar"/>
    <w:uiPriority w:val="99"/>
    <w:semiHidden/>
    <w:unhideWhenUsed/>
    <w:rsid w:val="0054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0B"/>
    <w:rPr>
      <w:rFonts w:ascii="Segoe UI" w:hAnsi="Segoe UI" w:cs="Segoe UI"/>
      <w:sz w:val="18"/>
      <w:szCs w:val="18"/>
    </w:rPr>
  </w:style>
  <w:style w:type="character" w:styleId="Hyperlink">
    <w:name w:val="Hyperlink"/>
    <w:basedOn w:val="DefaultParagraphFont"/>
    <w:uiPriority w:val="99"/>
    <w:unhideWhenUsed/>
    <w:rsid w:val="00544B0B"/>
    <w:rPr>
      <w:color w:val="0563C1" w:themeColor="hyperlink"/>
      <w:u w:val="single"/>
    </w:rPr>
  </w:style>
  <w:style w:type="paragraph" w:styleId="Header">
    <w:name w:val="header"/>
    <w:basedOn w:val="Normal"/>
    <w:link w:val="HeaderChar"/>
    <w:uiPriority w:val="99"/>
    <w:unhideWhenUsed/>
    <w:rsid w:val="0003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DD"/>
  </w:style>
  <w:style w:type="paragraph" w:styleId="Footer">
    <w:name w:val="footer"/>
    <w:basedOn w:val="Normal"/>
    <w:link w:val="FooterChar"/>
    <w:uiPriority w:val="99"/>
    <w:unhideWhenUsed/>
    <w:rsid w:val="0003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DD"/>
  </w:style>
  <w:style w:type="character" w:styleId="UnresolvedMention">
    <w:name w:val="Unresolved Mention"/>
    <w:basedOn w:val="DefaultParagraphFont"/>
    <w:uiPriority w:val="99"/>
    <w:semiHidden/>
    <w:unhideWhenUsed/>
    <w:rsid w:val="002F2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hered.ohio.gov/initiatives/access-acceleration/college-credit-plus/ccp-resources-secondary-schools/ccp-secondary-crosswalk/ccp-hs-graduation-course-substitution-crosswal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suprod.sharepoint.com/sites/OfficeofCollegeAccessandTransition-UniversityCommittees/Shared%20Documents/University%20Committees/OADEP%202023%20Conf/highered.ohio.gov/cc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3" ma:contentTypeDescription="Create a new document." ma:contentTypeScope="" ma:versionID="fe89020fb0056f1ab51a856652c43569">
  <xsd:schema xmlns:xsd="http://www.w3.org/2001/XMLSchema" xmlns:xs="http://www.w3.org/2001/XMLSchema" xmlns:p="http://schemas.microsoft.com/office/2006/metadata/properties" xmlns:ns2="b892b486-bcd9-4bcc-8033-a4aac5cbd73b" targetNamespace="http://schemas.microsoft.com/office/2006/metadata/properties" ma:root="true" ma:fieldsID="3e6747d604430e16644bf3da00a9aed7" ns2:_="">
    <xsd:import namespace="b892b486-bcd9-4bcc-8033-a4aac5cbd7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365A3-AC83-4EF6-8970-B37631040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B8F81F-641B-41A2-8E7D-F330EF007D12}">
  <ds:schemaRefs>
    <ds:schemaRef ds:uri="http://schemas.microsoft.com/sharepoint/v3/contenttype/forms"/>
  </ds:schemaRefs>
</ds:datastoreItem>
</file>

<file path=customXml/itemProps3.xml><?xml version="1.0" encoding="utf-8"?>
<ds:datastoreItem xmlns:ds="http://schemas.openxmlformats.org/officeDocument/2006/customXml" ds:itemID="{495AC987-2693-418B-8F32-51F7F758F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Harper</dc:creator>
  <cp:keywords/>
  <dc:description/>
  <cp:lastModifiedBy>Sharon J. Schroeder</cp:lastModifiedBy>
  <cp:revision>2</cp:revision>
  <cp:lastPrinted>2023-11-17T20:31:00Z</cp:lastPrinted>
  <dcterms:created xsi:type="dcterms:W3CDTF">2023-11-17T20:31:00Z</dcterms:created>
  <dcterms:modified xsi:type="dcterms:W3CDTF">2023-11-17T20:31:00Z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ies>
</file>