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6FF68" w14:textId="77777777" w:rsidR="005301F1" w:rsidRPr="0063077C" w:rsidRDefault="005B2245" w:rsidP="005301F1">
      <w:pPr>
        <w:tabs>
          <w:tab w:val="left" w:pos="720"/>
          <w:tab w:val="left" w:pos="1440"/>
          <w:tab w:val="left" w:pos="2880"/>
        </w:tabs>
        <w:spacing w:after="0" w:line="240" w:lineRule="auto"/>
        <w:ind w:left="1440" w:hanging="1440"/>
        <w:rPr>
          <w:rFonts w:ascii="Times New Roman" w:eastAsia="Times New Roman" w:hAnsi="Times New Roman" w:cs="Times New Roman"/>
          <w:b/>
          <w:bCs/>
          <w:i/>
          <w:caps/>
          <w:szCs w:val="24"/>
        </w:rPr>
      </w:pPr>
      <w:r w:rsidRPr="0063077C">
        <w:rPr>
          <w:rFonts w:ascii="Times New Roman" w:eastAsia="Times New Roman" w:hAnsi="Times New Roman" w:cs="Times New Roman"/>
          <w:b/>
          <w:bCs/>
          <w:caps/>
          <w:szCs w:val="24"/>
        </w:rPr>
        <w:t>3356-</w:t>
      </w:r>
      <w:r w:rsidR="005301F1" w:rsidRPr="0063077C">
        <w:rPr>
          <w:rFonts w:ascii="Times New Roman" w:eastAsia="Times New Roman" w:hAnsi="Times New Roman" w:cs="Times New Roman"/>
          <w:b/>
          <w:bCs/>
          <w:caps/>
          <w:szCs w:val="24"/>
        </w:rPr>
        <w:t>7</w:t>
      </w:r>
      <w:r w:rsidR="00F250F2" w:rsidRPr="0063077C">
        <w:rPr>
          <w:rFonts w:ascii="Times New Roman" w:eastAsia="Times New Roman" w:hAnsi="Times New Roman" w:cs="Times New Roman"/>
          <w:b/>
          <w:bCs/>
          <w:caps/>
          <w:szCs w:val="24"/>
        </w:rPr>
        <w:t>-31</w:t>
      </w:r>
      <w:r w:rsidR="005301F1" w:rsidRPr="0063077C">
        <w:rPr>
          <w:rFonts w:ascii="Times New Roman" w:eastAsia="Times New Roman" w:hAnsi="Times New Roman" w:cs="Times New Roman"/>
          <w:b/>
          <w:bCs/>
          <w:caps/>
          <w:szCs w:val="24"/>
        </w:rPr>
        <w:tab/>
        <w:t>F</w:t>
      </w:r>
      <w:r w:rsidR="001966EB">
        <w:rPr>
          <w:rFonts w:ascii="Times New Roman" w:eastAsia="Times New Roman" w:hAnsi="Times New Roman" w:cs="Times New Roman"/>
          <w:b/>
          <w:bCs/>
          <w:szCs w:val="24"/>
        </w:rPr>
        <w:t xml:space="preserve">ee remission, excluded professional </w:t>
      </w:r>
      <w:r w:rsidR="005301F1" w:rsidRPr="0063077C">
        <w:rPr>
          <w:rFonts w:ascii="Times New Roman" w:eastAsia="Times New Roman" w:hAnsi="Times New Roman" w:cs="Times New Roman"/>
          <w:b/>
          <w:bCs/>
          <w:szCs w:val="24"/>
        </w:rPr>
        <w:t>administrative employees</w:t>
      </w:r>
      <w:r w:rsidR="005301F1" w:rsidRPr="0063077C">
        <w:rPr>
          <w:rFonts w:ascii="Times New Roman" w:eastAsia="Times New Roman" w:hAnsi="Times New Roman" w:cs="Times New Roman"/>
          <w:b/>
          <w:bCs/>
          <w:caps/>
          <w:szCs w:val="24"/>
        </w:rPr>
        <w:t>.</w:t>
      </w:r>
    </w:p>
    <w:p w14:paraId="5EB122A7" w14:textId="77777777" w:rsidR="0063077C" w:rsidRDefault="0063077C" w:rsidP="0063077C">
      <w:pPr>
        <w:tabs>
          <w:tab w:val="left" w:pos="7200"/>
        </w:tabs>
        <w:spacing w:after="0"/>
        <w:rPr>
          <w:rFonts w:ascii="Times New Roman" w:eastAsia="Times New Roman" w:hAnsi="Times New Roman" w:cs="Times New Roman"/>
          <w:szCs w:val="24"/>
        </w:rPr>
      </w:pPr>
    </w:p>
    <w:p w14:paraId="4C8B53C2" w14:textId="77777777" w:rsidR="0063077C" w:rsidRPr="00105232" w:rsidRDefault="0063077C" w:rsidP="0063077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18191351" w14:textId="77777777" w:rsidR="0063077C" w:rsidRPr="00105232" w:rsidRDefault="0063077C" w:rsidP="0063077C">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w:t>
      </w:r>
      <w:r w:rsidR="00FF22CB">
        <w:rPr>
          <w:rFonts w:ascii="Times New Roman" w:eastAsia="Times New Roman" w:hAnsi="Times New Roman" w:cs="Times New Roman"/>
          <w:szCs w:val="24"/>
        </w:rPr>
        <w:t>Legal Affairs and Human Resources</w:t>
      </w:r>
    </w:p>
    <w:p w14:paraId="1506DC1A" w14:textId="77777777" w:rsidR="0063077C" w:rsidRDefault="0063077C" w:rsidP="00FF22CB">
      <w:pPr>
        <w:tabs>
          <w:tab w:val="left" w:pos="3060"/>
          <w:tab w:val="left" w:pos="7200"/>
        </w:tabs>
        <w:spacing w:after="0"/>
        <w:ind w:left="3058" w:hanging="3058"/>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December 1998; September 2001; December</w:t>
      </w:r>
      <w:r w:rsidR="00FF22CB">
        <w:rPr>
          <w:rFonts w:ascii="Times New Roman" w:eastAsia="Times New Roman" w:hAnsi="Times New Roman" w:cs="Times New Roman"/>
          <w:szCs w:val="24"/>
        </w:rPr>
        <w:t xml:space="preserve"> </w:t>
      </w:r>
      <w:r>
        <w:rPr>
          <w:rFonts w:ascii="Times New Roman" w:eastAsia="Times New Roman" w:hAnsi="Times New Roman" w:cs="Times New Roman"/>
          <w:szCs w:val="24"/>
        </w:rPr>
        <w:t>2010; February 2012</w:t>
      </w:r>
      <w:r w:rsidR="00FF22CB">
        <w:rPr>
          <w:rFonts w:ascii="Times New Roman" w:eastAsia="Times New Roman" w:hAnsi="Times New Roman" w:cs="Times New Roman"/>
          <w:szCs w:val="24"/>
        </w:rPr>
        <w:t>; December 2016</w:t>
      </w:r>
      <w:r w:rsidR="00263235">
        <w:rPr>
          <w:rFonts w:ascii="Times New Roman" w:eastAsia="Times New Roman" w:hAnsi="Times New Roman" w:cs="Times New Roman"/>
          <w:szCs w:val="24"/>
        </w:rPr>
        <w:t>;</w:t>
      </w:r>
    </w:p>
    <w:p w14:paraId="43368479" w14:textId="77777777" w:rsidR="00263235" w:rsidRPr="00105232" w:rsidRDefault="00263235" w:rsidP="00FF22CB">
      <w:pPr>
        <w:tabs>
          <w:tab w:val="left" w:pos="3060"/>
          <w:tab w:val="left" w:pos="7200"/>
        </w:tabs>
        <w:spacing w:after="0"/>
        <w:ind w:left="3058" w:hanging="3058"/>
        <w:rPr>
          <w:rFonts w:ascii="Times New Roman" w:eastAsia="Times New Roman" w:hAnsi="Times New Roman" w:cs="Times New Roman"/>
          <w:szCs w:val="24"/>
        </w:rPr>
      </w:pPr>
      <w:r>
        <w:rPr>
          <w:rFonts w:ascii="Times New Roman" w:eastAsia="Times New Roman" w:hAnsi="Times New Roman" w:cs="Times New Roman"/>
          <w:szCs w:val="24"/>
        </w:rPr>
        <w:tab/>
        <w:t>December 2018</w:t>
      </w:r>
      <w:r w:rsidR="001966EB">
        <w:rPr>
          <w:rFonts w:ascii="Times New Roman" w:eastAsia="Times New Roman" w:hAnsi="Times New Roman" w:cs="Times New Roman"/>
          <w:szCs w:val="24"/>
        </w:rPr>
        <w:t>; December 2021</w:t>
      </w:r>
    </w:p>
    <w:p w14:paraId="1D84E42F" w14:textId="77777777" w:rsidR="0063077C" w:rsidRPr="00105232" w:rsidRDefault="0063077C" w:rsidP="0063077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Pr>
          <w:rFonts w:ascii="Times New Roman" w:eastAsia="Times New Roman" w:hAnsi="Times New Roman" w:cs="Times New Roman"/>
          <w:szCs w:val="24"/>
        </w:rPr>
        <w:tab/>
        <w:t>University Affairs</w:t>
      </w:r>
      <w:r w:rsidRPr="00105232">
        <w:rPr>
          <w:rFonts w:ascii="Times New Roman" w:eastAsia="Times New Roman" w:hAnsi="Times New Roman" w:cs="Times New Roman"/>
          <w:szCs w:val="24"/>
        </w:rPr>
        <w:tab/>
      </w:r>
    </w:p>
    <w:p w14:paraId="0E32AAD5" w14:textId="77777777" w:rsidR="0063077C" w:rsidRPr="00105232" w:rsidRDefault="0063077C" w:rsidP="0063077C">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FF22CB">
        <w:rPr>
          <w:rFonts w:ascii="Times New Roman" w:eastAsia="Times New Roman" w:hAnsi="Times New Roman" w:cs="Times New Roman"/>
          <w:b/>
          <w:szCs w:val="24"/>
        </w:rPr>
        <w:t xml:space="preserve">December </w:t>
      </w:r>
      <w:r w:rsidR="001966EB">
        <w:rPr>
          <w:rFonts w:ascii="Times New Roman" w:eastAsia="Times New Roman" w:hAnsi="Times New Roman" w:cs="Times New Roman"/>
          <w:b/>
          <w:szCs w:val="24"/>
        </w:rPr>
        <w:t>2, 2021</w:t>
      </w:r>
    </w:p>
    <w:p w14:paraId="48D052FE" w14:textId="77777777" w:rsidR="0063077C" w:rsidRPr="00105232" w:rsidRDefault="00FF22CB" w:rsidP="0063077C">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t>202</w:t>
      </w:r>
      <w:r w:rsidR="001966EB">
        <w:rPr>
          <w:rFonts w:ascii="Times New Roman" w:eastAsia="Times New Roman" w:hAnsi="Times New Roman" w:cs="Times New Roman"/>
          <w:szCs w:val="24"/>
        </w:rPr>
        <w:t>6</w:t>
      </w:r>
    </w:p>
    <w:p w14:paraId="7B0CBB27" w14:textId="77777777" w:rsidR="0063077C" w:rsidRPr="009477CB" w:rsidRDefault="0063077C" w:rsidP="0063077C">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3274C20D" w14:textId="77777777" w:rsidR="005301F1" w:rsidRPr="0063077C" w:rsidRDefault="005301F1" w:rsidP="005301F1">
      <w:pPr>
        <w:tabs>
          <w:tab w:val="left" w:pos="720"/>
          <w:tab w:val="left" w:pos="1440"/>
          <w:tab w:val="left" w:pos="3240"/>
        </w:tabs>
        <w:spacing w:after="0" w:line="240" w:lineRule="auto"/>
        <w:rPr>
          <w:rFonts w:ascii="Times New Roman" w:eastAsia="Times New Roman" w:hAnsi="Times New Roman" w:cs="Times New Roman"/>
          <w:caps/>
          <w:szCs w:val="24"/>
        </w:rPr>
      </w:pPr>
    </w:p>
    <w:p w14:paraId="4445425E" w14:textId="77777777" w:rsidR="005301F1" w:rsidRPr="00BA353A" w:rsidRDefault="005301F1" w:rsidP="00D302E9">
      <w:pPr>
        <w:tabs>
          <w:tab w:val="left" w:pos="-720"/>
        </w:tabs>
        <w:spacing w:after="0" w:line="240" w:lineRule="auto"/>
        <w:ind w:left="720" w:hanging="720"/>
        <w:rPr>
          <w:rFonts w:ascii="Times New Roman" w:eastAsia="Times New Roman" w:hAnsi="Times New Roman" w:cs="Times New Roman"/>
          <w:caps/>
          <w:szCs w:val="24"/>
        </w:rPr>
      </w:pPr>
      <w:r w:rsidRPr="00BA353A">
        <w:rPr>
          <w:rFonts w:ascii="Times New Roman" w:eastAsia="Times New Roman" w:hAnsi="Times New Roman" w:cs="Times New Roman"/>
          <w:szCs w:val="24"/>
        </w:rPr>
        <w:t>(A)</w:t>
      </w:r>
      <w:r w:rsidRPr="00BA353A">
        <w:rPr>
          <w:rFonts w:ascii="Times New Roman" w:eastAsia="Times New Roman" w:hAnsi="Times New Roman" w:cs="Times New Roman"/>
          <w:szCs w:val="24"/>
        </w:rPr>
        <w:tab/>
        <w:t>Policy statement.  The university is committed to employment practices that promote the health and welfare of its employees.  Through its various fringe benefits packages, it offers employees incentives to pursue additional education, to take advantage of events, activities and performances offered, and to otherwise enhance each employee’s standard of living.</w:t>
      </w:r>
    </w:p>
    <w:p w14:paraId="300FDB3A" w14:textId="77777777" w:rsidR="00D302E9" w:rsidRPr="00BA353A" w:rsidRDefault="00D302E9" w:rsidP="00D302E9">
      <w:pPr>
        <w:tabs>
          <w:tab w:val="left" w:pos="720"/>
          <w:tab w:val="left" w:pos="1440"/>
          <w:tab w:val="left" w:pos="7200"/>
        </w:tabs>
        <w:spacing w:after="0" w:line="240" w:lineRule="auto"/>
        <w:rPr>
          <w:rFonts w:ascii="Times New Roman" w:eastAsia="Times New Roman" w:hAnsi="Times New Roman" w:cs="Times New Roman"/>
          <w:b/>
          <w:caps/>
          <w:szCs w:val="24"/>
        </w:rPr>
      </w:pPr>
    </w:p>
    <w:p w14:paraId="6B5A1A0F" w14:textId="77777777" w:rsidR="001966EB" w:rsidRDefault="00263235" w:rsidP="00263235">
      <w:pPr>
        <w:spacing w:after="0" w:line="240" w:lineRule="auto"/>
        <w:ind w:left="720" w:hanging="720"/>
        <w:rPr>
          <w:rFonts w:ascii="Times New Roman" w:eastAsia="Times New Roman" w:hAnsi="Times New Roman" w:cs="Times New Roman"/>
          <w:szCs w:val="24"/>
        </w:rPr>
      </w:pPr>
      <w:r w:rsidRPr="00BA353A">
        <w:rPr>
          <w:rFonts w:ascii="Times New Roman" w:eastAsia="Times New Roman" w:hAnsi="Times New Roman" w:cs="Times New Roman"/>
          <w:szCs w:val="24"/>
        </w:rPr>
        <w:t>(B)</w:t>
      </w:r>
      <w:r w:rsidRPr="00BA353A">
        <w:rPr>
          <w:rFonts w:ascii="Times New Roman" w:eastAsia="Times New Roman" w:hAnsi="Times New Roman" w:cs="Times New Roman"/>
          <w:szCs w:val="24"/>
        </w:rPr>
        <w:tab/>
      </w:r>
      <w:r w:rsidR="001966EB">
        <w:rPr>
          <w:rFonts w:ascii="Times New Roman" w:eastAsia="Times New Roman" w:hAnsi="Times New Roman" w:cs="Times New Roman"/>
          <w:szCs w:val="24"/>
        </w:rPr>
        <w:t>Scope.  This policy applies to full-time and part-time excluded professional administrative employees, where applicable.  For purposes of this policy, “full-time employees” includes .75 full-time equivalent excluded professional administrative employees.  Academic department chairpersons are excluded professional administrative employees, covered by this policy.  This policy does not apply to intermittent employees.</w:t>
      </w:r>
    </w:p>
    <w:p w14:paraId="7AA6910E" w14:textId="77777777" w:rsidR="001966EB" w:rsidRDefault="001966EB" w:rsidP="00263235">
      <w:pPr>
        <w:spacing w:after="0" w:line="240" w:lineRule="auto"/>
        <w:ind w:left="720" w:hanging="720"/>
        <w:rPr>
          <w:rFonts w:ascii="Times New Roman" w:eastAsia="Times New Roman" w:hAnsi="Times New Roman" w:cs="Times New Roman"/>
          <w:szCs w:val="24"/>
        </w:rPr>
      </w:pPr>
    </w:p>
    <w:p w14:paraId="6317BD98" w14:textId="77777777" w:rsidR="001966EB" w:rsidRDefault="001966EB" w:rsidP="00263235">
      <w:pPr>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(C)</w:t>
      </w:r>
      <w:r>
        <w:rPr>
          <w:rFonts w:ascii="Times New Roman" w:eastAsia="Times New Roman" w:hAnsi="Times New Roman" w:cs="Times New Roman"/>
          <w:szCs w:val="24"/>
        </w:rPr>
        <w:tab/>
        <w:t>Parameters.</w:t>
      </w:r>
    </w:p>
    <w:p w14:paraId="20D165A2" w14:textId="77777777" w:rsidR="001966EB" w:rsidRDefault="001966EB" w:rsidP="00263235">
      <w:pPr>
        <w:spacing w:after="0" w:line="240" w:lineRule="auto"/>
        <w:ind w:left="720" w:hanging="720"/>
        <w:rPr>
          <w:rFonts w:ascii="Times New Roman" w:eastAsia="Times New Roman" w:hAnsi="Times New Roman" w:cs="Times New Roman"/>
          <w:szCs w:val="24"/>
        </w:rPr>
      </w:pPr>
    </w:p>
    <w:p w14:paraId="1C34C388" w14:textId="77777777" w:rsidR="005301F1" w:rsidRPr="001966EB" w:rsidRDefault="00263235" w:rsidP="001966EB">
      <w:pPr>
        <w:pStyle w:val="ListParagraph"/>
        <w:numPr>
          <w:ilvl w:val="0"/>
          <w:numId w:val="3"/>
        </w:numPr>
        <w:spacing w:after="0" w:line="240" w:lineRule="auto"/>
        <w:ind w:left="1440" w:hanging="720"/>
        <w:rPr>
          <w:rFonts w:ascii="Times New Roman" w:eastAsia="Times New Roman" w:hAnsi="Times New Roman" w:cs="Times New Roman"/>
          <w:szCs w:val="24"/>
        </w:rPr>
      </w:pPr>
      <w:r w:rsidRPr="001966EB">
        <w:rPr>
          <w:rFonts w:ascii="Times New Roman" w:eastAsia="Times New Roman" w:hAnsi="Times New Roman" w:cs="Times New Roman"/>
          <w:szCs w:val="24"/>
        </w:rPr>
        <w:t>University employees are eligible to be granted remission of instructional and general fees at the university, including out-of-state fees, where applicable.  Dependent children and spouses are eligible to be granted remission of instructional fees at the university, including out-of-state instructional fees, where applicable.  Children, for purposes of this policy, are the biological children, legally adopted children, stepchildren, or children for which the employee has been granted a legal guardianship.  Details of the fee remission program may be found at the benefits section of the office of human resources website.</w:t>
      </w:r>
    </w:p>
    <w:p w14:paraId="2F3DFD6B" w14:textId="77777777" w:rsidR="005301F1" w:rsidRPr="00BA353A" w:rsidRDefault="005301F1" w:rsidP="005301F1">
      <w:pPr>
        <w:tabs>
          <w:tab w:val="left" w:pos="720"/>
          <w:tab w:val="left" w:pos="1440"/>
          <w:tab w:val="left" w:pos="7200"/>
        </w:tabs>
        <w:spacing w:after="0" w:line="240" w:lineRule="auto"/>
        <w:rPr>
          <w:rFonts w:ascii="Times New Roman" w:eastAsia="Times New Roman" w:hAnsi="Times New Roman" w:cs="Times New Roman"/>
          <w:b/>
          <w:caps/>
          <w:szCs w:val="24"/>
        </w:rPr>
      </w:pPr>
    </w:p>
    <w:p w14:paraId="782FB082" w14:textId="77777777" w:rsidR="00585542" w:rsidRPr="00585542" w:rsidRDefault="005301F1" w:rsidP="00585542">
      <w:pPr>
        <w:pStyle w:val="ListParagraph"/>
        <w:numPr>
          <w:ilvl w:val="0"/>
          <w:numId w:val="3"/>
        </w:numPr>
        <w:spacing w:after="0" w:line="240" w:lineRule="auto"/>
        <w:ind w:left="1440" w:hanging="720"/>
        <w:rPr>
          <w:rFonts w:ascii="Times New Roman" w:eastAsia="Times New Roman" w:hAnsi="Times New Roman" w:cs="Times New Roman"/>
          <w:szCs w:val="24"/>
        </w:rPr>
      </w:pPr>
      <w:r w:rsidRPr="00585542">
        <w:rPr>
          <w:rFonts w:ascii="Times New Roman" w:eastAsia="Times New Roman" w:hAnsi="Times New Roman" w:cs="Times New Roman"/>
          <w:szCs w:val="24"/>
        </w:rPr>
        <w:lastRenderedPageBreak/>
        <w:t>The employee will be required to produce sufficient documentation as requested by the university, such as copies of marriage licenses, birth certificates</w:t>
      </w:r>
      <w:r w:rsidR="00D302E9" w:rsidRPr="00585542">
        <w:rPr>
          <w:rFonts w:ascii="Times New Roman" w:eastAsia="Times New Roman" w:hAnsi="Times New Roman" w:cs="Times New Roman"/>
          <w:szCs w:val="24"/>
        </w:rPr>
        <w:t>,</w:t>
      </w:r>
      <w:r w:rsidRPr="00585542">
        <w:rPr>
          <w:rFonts w:ascii="Times New Roman" w:eastAsia="Times New Roman" w:hAnsi="Times New Roman" w:cs="Times New Roman"/>
          <w:szCs w:val="24"/>
        </w:rPr>
        <w:t xml:space="preserve"> and certificates of adoption or legal guardianship to assist the university in determining that the child</w:t>
      </w:r>
      <w:r w:rsidR="00FF22CB" w:rsidRPr="00585542">
        <w:rPr>
          <w:rFonts w:ascii="Times New Roman" w:eastAsia="Times New Roman" w:hAnsi="Times New Roman" w:cs="Times New Roman"/>
          <w:szCs w:val="24"/>
        </w:rPr>
        <w:t xml:space="preserve"> or spouse </w:t>
      </w:r>
      <w:r w:rsidRPr="00585542">
        <w:rPr>
          <w:rFonts w:ascii="Times New Roman" w:eastAsia="Times New Roman" w:hAnsi="Times New Roman" w:cs="Times New Roman"/>
          <w:szCs w:val="24"/>
        </w:rPr>
        <w:t>is eligible for fee remission.  Employees must also complete the university’s application in order to receive tuition remission.</w:t>
      </w:r>
    </w:p>
    <w:p w14:paraId="589365BC" w14:textId="77777777" w:rsidR="00585542" w:rsidRPr="00585542" w:rsidRDefault="00585542" w:rsidP="00585542">
      <w:pPr>
        <w:pStyle w:val="ListParagraph"/>
        <w:rPr>
          <w:rFonts w:ascii="Times New Roman" w:eastAsia="Times New Roman" w:hAnsi="Times New Roman" w:cs="Times New Roman"/>
          <w:szCs w:val="24"/>
        </w:rPr>
      </w:pPr>
    </w:p>
    <w:p w14:paraId="29B2B68A" w14:textId="77777777" w:rsidR="00585542" w:rsidRDefault="001966EB" w:rsidP="00585542">
      <w:pPr>
        <w:pStyle w:val="ListParagraph"/>
        <w:numPr>
          <w:ilvl w:val="0"/>
          <w:numId w:val="3"/>
        </w:numPr>
        <w:spacing w:after="0" w:line="240" w:lineRule="auto"/>
        <w:ind w:left="1440" w:hanging="720"/>
        <w:rPr>
          <w:rFonts w:ascii="Times New Roman" w:eastAsia="Times New Roman" w:hAnsi="Times New Roman" w:cs="Times New Roman"/>
          <w:szCs w:val="24"/>
        </w:rPr>
      </w:pPr>
      <w:r w:rsidRPr="00585542">
        <w:rPr>
          <w:rFonts w:ascii="Times New Roman" w:eastAsia="Times New Roman" w:hAnsi="Times New Roman" w:cs="Times New Roman"/>
          <w:szCs w:val="24"/>
        </w:rPr>
        <w:t>Except for online instruction provided by academic partnership or any successor, full-time excluded professional administrative employees receive the following fee remission:</w:t>
      </w:r>
    </w:p>
    <w:p w14:paraId="48118C6C" w14:textId="77777777" w:rsidR="00585542" w:rsidRPr="00585542" w:rsidRDefault="00585542" w:rsidP="00585542">
      <w:pPr>
        <w:pStyle w:val="ListParagraph"/>
        <w:rPr>
          <w:rFonts w:ascii="Times New Roman" w:eastAsia="Times New Roman" w:hAnsi="Times New Roman" w:cs="Times New Roman"/>
          <w:szCs w:val="24"/>
        </w:rPr>
      </w:pPr>
    </w:p>
    <w:p w14:paraId="6444DF3A" w14:textId="77777777" w:rsidR="00585542" w:rsidRDefault="005301F1" w:rsidP="00BB2D7A">
      <w:pPr>
        <w:pStyle w:val="ListParagraph"/>
        <w:numPr>
          <w:ilvl w:val="0"/>
          <w:numId w:val="6"/>
        </w:numPr>
        <w:spacing w:after="0" w:line="240" w:lineRule="auto"/>
        <w:ind w:left="2160" w:hanging="720"/>
        <w:rPr>
          <w:rFonts w:ascii="Times New Roman" w:eastAsia="Times New Roman" w:hAnsi="Times New Roman" w:cs="Times New Roman"/>
          <w:szCs w:val="24"/>
        </w:rPr>
      </w:pPr>
      <w:r w:rsidRPr="00585542">
        <w:rPr>
          <w:rFonts w:ascii="Times New Roman" w:eastAsia="Times New Roman" w:hAnsi="Times New Roman" w:cs="Times New Roman"/>
          <w:szCs w:val="24"/>
        </w:rPr>
        <w:t>Instructional and general fees remission for up to eighteen semester hours per academic year and six semester hours each summer session.</w:t>
      </w:r>
    </w:p>
    <w:p w14:paraId="4134A5A9" w14:textId="77777777" w:rsidR="00585542" w:rsidRDefault="00585542" w:rsidP="00585542">
      <w:pPr>
        <w:pStyle w:val="ListParagraph"/>
        <w:spacing w:after="0" w:line="240" w:lineRule="auto"/>
        <w:ind w:left="1800"/>
        <w:rPr>
          <w:rFonts w:ascii="Times New Roman" w:eastAsia="Times New Roman" w:hAnsi="Times New Roman" w:cs="Times New Roman"/>
          <w:szCs w:val="24"/>
        </w:rPr>
      </w:pPr>
    </w:p>
    <w:p w14:paraId="1BC42C53" w14:textId="77777777" w:rsidR="00585542" w:rsidRDefault="00585542" w:rsidP="00BB2D7A">
      <w:pPr>
        <w:pStyle w:val="ListParagraph"/>
        <w:numPr>
          <w:ilvl w:val="0"/>
          <w:numId w:val="6"/>
        </w:numPr>
        <w:spacing w:after="0"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Instructional fee remission</w:t>
      </w:r>
      <w:r w:rsidR="005301F1" w:rsidRPr="00585542">
        <w:rPr>
          <w:rFonts w:ascii="Times New Roman" w:eastAsia="Times New Roman" w:hAnsi="Times New Roman" w:cs="Times New Roman"/>
          <w:szCs w:val="24"/>
        </w:rPr>
        <w:t xml:space="preserve"> for spouses.</w:t>
      </w:r>
    </w:p>
    <w:p w14:paraId="4FE51D28" w14:textId="77777777" w:rsidR="00585542" w:rsidRPr="00585542" w:rsidRDefault="00585542" w:rsidP="00585542">
      <w:pPr>
        <w:pStyle w:val="ListParagraph"/>
        <w:rPr>
          <w:rFonts w:ascii="Times New Roman" w:eastAsia="Times New Roman" w:hAnsi="Times New Roman" w:cs="Times New Roman"/>
          <w:szCs w:val="24"/>
        </w:rPr>
      </w:pPr>
    </w:p>
    <w:p w14:paraId="239C596E" w14:textId="77777777" w:rsidR="00585542" w:rsidRDefault="00585542" w:rsidP="00BB2D7A">
      <w:pPr>
        <w:pStyle w:val="ListParagraph"/>
        <w:numPr>
          <w:ilvl w:val="0"/>
          <w:numId w:val="6"/>
        </w:numPr>
        <w:spacing w:after="0"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Instructional fee remission</w:t>
      </w:r>
      <w:r w:rsidR="005301F1" w:rsidRPr="00585542">
        <w:rPr>
          <w:rFonts w:ascii="Times New Roman" w:eastAsia="Times New Roman" w:hAnsi="Times New Roman" w:cs="Times New Roman"/>
          <w:szCs w:val="24"/>
        </w:rPr>
        <w:t xml:space="preserve"> for dependent children to the end of the academic year during which the dependent child reaches age twenty-five.</w:t>
      </w:r>
    </w:p>
    <w:p w14:paraId="401F98E4" w14:textId="77777777" w:rsidR="00585542" w:rsidRPr="00585542" w:rsidRDefault="00585542" w:rsidP="00585542">
      <w:pPr>
        <w:pStyle w:val="ListParagraph"/>
        <w:rPr>
          <w:rFonts w:ascii="Times New Roman" w:eastAsia="Times New Roman" w:hAnsi="Times New Roman" w:cs="Times New Roman"/>
          <w:szCs w:val="24"/>
        </w:rPr>
      </w:pPr>
    </w:p>
    <w:p w14:paraId="17394B0E" w14:textId="77777777" w:rsidR="00585542" w:rsidRPr="00585542" w:rsidRDefault="005301F1" w:rsidP="00BB2D7A">
      <w:pPr>
        <w:pStyle w:val="ListParagraph"/>
        <w:numPr>
          <w:ilvl w:val="0"/>
          <w:numId w:val="6"/>
        </w:numPr>
        <w:spacing w:after="0" w:line="240" w:lineRule="auto"/>
        <w:ind w:left="2160" w:hanging="720"/>
        <w:rPr>
          <w:rFonts w:ascii="Times New Roman" w:eastAsia="Times New Roman" w:hAnsi="Times New Roman" w:cs="Times New Roman"/>
          <w:szCs w:val="24"/>
        </w:rPr>
      </w:pPr>
      <w:r w:rsidRPr="00585542">
        <w:rPr>
          <w:rFonts w:ascii="Times New Roman" w:eastAsia="Times New Roman" w:hAnsi="Times New Roman" w:cs="Times New Roman"/>
          <w:szCs w:val="24"/>
        </w:rPr>
        <w:t xml:space="preserve">Instructional </w:t>
      </w:r>
      <w:r w:rsidR="00263235" w:rsidRPr="00585542">
        <w:rPr>
          <w:rFonts w:ascii="Times New Roman" w:eastAsia="Times New Roman" w:hAnsi="Times New Roman" w:cs="Times New Roman"/>
          <w:szCs w:val="24"/>
        </w:rPr>
        <w:t xml:space="preserve">fee </w:t>
      </w:r>
      <w:r w:rsidR="00585542">
        <w:rPr>
          <w:rFonts w:ascii="Times New Roman" w:eastAsia="Times New Roman" w:hAnsi="Times New Roman" w:cs="Times New Roman"/>
          <w:szCs w:val="24"/>
        </w:rPr>
        <w:t>remission</w:t>
      </w:r>
      <w:r w:rsidRPr="00585542">
        <w:rPr>
          <w:rFonts w:ascii="Times New Roman" w:eastAsia="Times New Roman" w:hAnsi="Times New Roman" w:cs="Times New Roman"/>
          <w:szCs w:val="24"/>
        </w:rPr>
        <w:t xml:space="preserve"> for former employees who are retired</w:t>
      </w:r>
      <w:r w:rsidR="00D14FFF" w:rsidRPr="00585542">
        <w:rPr>
          <w:rFonts w:ascii="Times New Roman" w:eastAsia="Times New Roman" w:hAnsi="Times New Roman" w:cs="Times New Roman"/>
          <w:szCs w:val="24"/>
        </w:rPr>
        <w:t xml:space="preserve">.  Instructional fee remission is available for retirees’ </w:t>
      </w:r>
      <w:r w:rsidRPr="00585542">
        <w:rPr>
          <w:rFonts w:ascii="Times New Roman" w:eastAsia="Times New Roman" w:hAnsi="Times New Roman" w:cs="Times New Roman"/>
          <w:szCs w:val="24"/>
        </w:rPr>
        <w:t>spouses, and dependent children (to the end of the academic year during which the dependent reaches age twenty-five</w:t>
      </w:r>
      <w:r w:rsidRPr="00585542">
        <w:rPr>
          <w:rFonts w:ascii="Times New Roman" w:eastAsia="Times New Roman" w:hAnsi="Times New Roman" w:cs="Times New Roman"/>
          <w:caps/>
          <w:szCs w:val="24"/>
        </w:rPr>
        <w:t>).</w:t>
      </w:r>
    </w:p>
    <w:p w14:paraId="0C0124F7" w14:textId="77777777" w:rsidR="00585542" w:rsidRPr="00585542" w:rsidRDefault="00585542" w:rsidP="00585542">
      <w:pPr>
        <w:pStyle w:val="ListParagraph"/>
        <w:rPr>
          <w:rFonts w:ascii="Times New Roman" w:eastAsia="Times New Roman" w:hAnsi="Times New Roman" w:cs="Times New Roman"/>
          <w:szCs w:val="24"/>
        </w:rPr>
      </w:pPr>
    </w:p>
    <w:p w14:paraId="22F3D925" w14:textId="77777777" w:rsidR="00585542" w:rsidRDefault="005301F1" w:rsidP="00BB2D7A">
      <w:pPr>
        <w:pStyle w:val="ListParagraph"/>
        <w:numPr>
          <w:ilvl w:val="0"/>
          <w:numId w:val="6"/>
        </w:numPr>
        <w:spacing w:after="0" w:line="240" w:lineRule="auto"/>
        <w:ind w:left="2160" w:hanging="720"/>
        <w:rPr>
          <w:rFonts w:ascii="Times New Roman" w:eastAsia="Times New Roman" w:hAnsi="Times New Roman" w:cs="Times New Roman"/>
          <w:szCs w:val="24"/>
        </w:rPr>
      </w:pPr>
      <w:r w:rsidRPr="00585542">
        <w:rPr>
          <w:rFonts w:ascii="Times New Roman" w:eastAsia="Times New Roman" w:hAnsi="Times New Roman" w:cs="Times New Roman"/>
          <w:szCs w:val="24"/>
        </w:rPr>
        <w:t xml:space="preserve">Dependent children of </w:t>
      </w:r>
      <w:r w:rsidR="00D14FFF" w:rsidRPr="00585542">
        <w:rPr>
          <w:rFonts w:ascii="Times New Roman" w:eastAsia="Times New Roman" w:hAnsi="Times New Roman" w:cs="Times New Roman"/>
          <w:szCs w:val="24"/>
        </w:rPr>
        <w:t xml:space="preserve">a deceased employee are </w:t>
      </w:r>
      <w:r w:rsidRPr="00585542">
        <w:rPr>
          <w:rFonts w:ascii="Times New Roman" w:eastAsia="Times New Roman" w:hAnsi="Times New Roman" w:cs="Times New Roman"/>
          <w:szCs w:val="24"/>
        </w:rPr>
        <w:t>eligible for fee remission of instructional fees until they reach the end of the academic year during which the dependent child reaches age twenty-five.</w:t>
      </w:r>
    </w:p>
    <w:p w14:paraId="7FDE29DE" w14:textId="77777777" w:rsidR="00585542" w:rsidRPr="00585542" w:rsidRDefault="00585542" w:rsidP="00585542">
      <w:pPr>
        <w:pStyle w:val="ListParagraph"/>
        <w:rPr>
          <w:rFonts w:ascii="Times New Roman" w:eastAsia="Times New Roman" w:hAnsi="Times New Roman" w:cs="Times New Roman"/>
          <w:szCs w:val="20"/>
        </w:rPr>
      </w:pPr>
    </w:p>
    <w:p w14:paraId="08F92A27" w14:textId="77777777" w:rsidR="005301F1" w:rsidRPr="00585542" w:rsidRDefault="005301F1" w:rsidP="00BB2D7A">
      <w:pPr>
        <w:pStyle w:val="ListParagraph"/>
        <w:numPr>
          <w:ilvl w:val="0"/>
          <w:numId w:val="6"/>
        </w:numPr>
        <w:spacing w:after="0" w:line="240" w:lineRule="auto"/>
        <w:ind w:left="2160" w:hanging="720"/>
        <w:rPr>
          <w:rFonts w:ascii="Times New Roman" w:eastAsia="Times New Roman" w:hAnsi="Times New Roman" w:cs="Times New Roman"/>
          <w:szCs w:val="24"/>
        </w:rPr>
      </w:pPr>
      <w:r w:rsidRPr="00585542">
        <w:rPr>
          <w:rFonts w:ascii="Times New Roman" w:eastAsia="Times New Roman" w:hAnsi="Times New Roman" w:cs="Times New Roman"/>
          <w:szCs w:val="20"/>
        </w:rPr>
        <w:t xml:space="preserve">A surviving spouse of </w:t>
      </w:r>
      <w:r w:rsidR="00D14FFF" w:rsidRPr="00585542">
        <w:rPr>
          <w:rFonts w:ascii="Times New Roman" w:eastAsia="Times New Roman" w:hAnsi="Times New Roman" w:cs="Times New Roman"/>
          <w:szCs w:val="20"/>
        </w:rPr>
        <w:t xml:space="preserve">a deceased employee </w:t>
      </w:r>
      <w:r w:rsidRPr="00585542">
        <w:rPr>
          <w:rFonts w:ascii="Times New Roman" w:eastAsia="Times New Roman" w:hAnsi="Times New Roman" w:cs="Times New Roman"/>
          <w:szCs w:val="20"/>
        </w:rPr>
        <w:t xml:space="preserve">is eligible for remission of instructional fees as long as the spouse remains unmarried.  A stepchild of </w:t>
      </w:r>
      <w:r w:rsidR="00D14FFF" w:rsidRPr="00585542">
        <w:rPr>
          <w:rFonts w:ascii="Times New Roman" w:eastAsia="Times New Roman" w:hAnsi="Times New Roman" w:cs="Times New Roman"/>
          <w:szCs w:val="20"/>
        </w:rPr>
        <w:t xml:space="preserve">a deceased employee </w:t>
      </w:r>
      <w:r w:rsidRPr="00585542">
        <w:rPr>
          <w:rFonts w:ascii="Times New Roman" w:eastAsia="Times New Roman" w:hAnsi="Times New Roman" w:cs="Times New Roman"/>
          <w:szCs w:val="20"/>
        </w:rPr>
        <w:t xml:space="preserve">is eligible for fee remission </w:t>
      </w:r>
      <w:r w:rsidR="00D14FFF" w:rsidRPr="00585542">
        <w:rPr>
          <w:rFonts w:ascii="Times New Roman" w:eastAsia="Times New Roman" w:hAnsi="Times New Roman" w:cs="Times New Roman"/>
          <w:szCs w:val="20"/>
        </w:rPr>
        <w:t xml:space="preserve">until the end of the academic year in which the stepchild reached age twenty-five </w:t>
      </w:r>
      <w:r w:rsidRPr="00585542">
        <w:rPr>
          <w:rFonts w:ascii="Times New Roman" w:eastAsia="Times New Roman" w:hAnsi="Times New Roman" w:cs="Times New Roman"/>
          <w:szCs w:val="20"/>
        </w:rPr>
        <w:t>only as long as the surviving spouse of the dece</w:t>
      </w:r>
      <w:r w:rsidR="00585542">
        <w:rPr>
          <w:rFonts w:ascii="Times New Roman" w:eastAsia="Times New Roman" w:hAnsi="Times New Roman" w:cs="Times New Roman"/>
          <w:szCs w:val="20"/>
        </w:rPr>
        <w:t>ased employee remains unmarried.</w:t>
      </w:r>
    </w:p>
    <w:p w14:paraId="59D2E16C" w14:textId="77777777" w:rsidR="00585542" w:rsidRPr="00585542" w:rsidRDefault="00585542" w:rsidP="00585542">
      <w:pPr>
        <w:pStyle w:val="ListParagraph"/>
        <w:rPr>
          <w:rFonts w:ascii="Times New Roman" w:eastAsia="Times New Roman" w:hAnsi="Times New Roman" w:cs="Times New Roman"/>
          <w:szCs w:val="24"/>
        </w:rPr>
      </w:pPr>
    </w:p>
    <w:p w14:paraId="0A1EE27A" w14:textId="77777777" w:rsidR="00585542" w:rsidRPr="00585542" w:rsidRDefault="00585542" w:rsidP="00BB2D7A">
      <w:pPr>
        <w:pStyle w:val="ListParagraph"/>
        <w:numPr>
          <w:ilvl w:val="0"/>
          <w:numId w:val="6"/>
        </w:numPr>
        <w:spacing w:after="0"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lastRenderedPageBreak/>
        <w:t>Starting in the fall semester of 2022, full-time employees, their spouses and their dependent children shall pay for twenty per cent of the cost of online instruction provided by academic partnership or any successor.</w:t>
      </w:r>
    </w:p>
    <w:p w14:paraId="5DE3078F" w14:textId="77777777" w:rsidR="005301F1" w:rsidRPr="00BA353A" w:rsidRDefault="005301F1" w:rsidP="005301F1">
      <w:pPr>
        <w:tabs>
          <w:tab w:val="left" w:pos="720"/>
          <w:tab w:val="left" w:pos="1440"/>
          <w:tab w:val="left" w:pos="7200"/>
        </w:tabs>
        <w:spacing w:after="0" w:line="240" w:lineRule="auto"/>
        <w:rPr>
          <w:rFonts w:ascii="Times New Roman" w:eastAsia="Times New Roman" w:hAnsi="Times New Roman" w:cs="Times New Roman"/>
          <w:caps/>
          <w:szCs w:val="24"/>
        </w:rPr>
      </w:pPr>
    </w:p>
    <w:p w14:paraId="69A5DD5A" w14:textId="0570A04A" w:rsidR="005301F1" w:rsidRPr="00BA353A" w:rsidRDefault="00585542" w:rsidP="005301F1">
      <w:pPr>
        <w:tabs>
          <w:tab w:val="left" w:pos="720"/>
          <w:tab w:val="left" w:pos="1440"/>
          <w:tab w:val="left" w:pos="7200"/>
        </w:tabs>
        <w:spacing w:after="0" w:line="240" w:lineRule="auto"/>
        <w:ind w:left="1440" w:hanging="1440"/>
        <w:rPr>
          <w:rFonts w:ascii="Times New Roman" w:eastAsia="Times New Roman" w:hAnsi="Times New Roman" w:cs="Times New Roman"/>
          <w:caps/>
          <w:szCs w:val="24"/>
        </w:rPr>
      </w:pPr>
      <w:r>
        <w:rPr>
          <w:rFonts w:ascii="Times New Roman" w:eastAsia="Times New Roman" w:hAnsi="Times New Roman" w:cs="Times New Roman"/>
          <w:szCs w:val="24"/>
        </w:rPr>
        <w:tab/>
        <w:t>(4</w:t>
      </w:r>
      <w:r w:rsidR="005301F1" w:rsidRPr="00BA353A">
        <w:rPr>
          <w:rFonts w:ascii="Times New Roman" w:eastAsia="Times New Roman" w:hAnsi="Times New Roman" w:cs="Times New Roman"/>
          <w:szCs w:val="24"/>
        </w:rPr>
        <w:t>)</w:t>
      </w:r>
      <w:r w:rsidR="005301F1" w:rsidRPr="00BA353A">
        <w:rPr>
          <w:rFonts w:ascii="Times New Roman" w:eastAsia="Times New Roman" w:hAnsi="Times New Roman" w:cs="Times New Roman"/>
          <w:szCs w:val="24"/>
        </w:rPr>
        <w:tab/>
      </w:r>
      <w:r>
        <w:rPr>
          <w:rFonts w:ascii="Times New Roman" w:eastAsia="Times New Roman" w:hAnsi="Times New Roman" w:cs="Times New Roman"/>
          <w:szCs w:val="24"/>
        </w:rPr>
        <w:t>Except for online instruction provided by academic partnership or any successor, a</w:t>
      </w:r>
      <w:r w:rsidR="005301F1" w:rsidRPr="00BA353A">
        <w:rPr>
          <w:rFonts w:ascii="Times New Roman" w:eastAsia="Times New Roman" w:hAnsi="Times New Roman" w:cs="Times New Roman"/>
          <w:szCs w:val="24"/>
        </w:rPr>
        <w:t xml:space="preserve"> part-time </w:t>
      </w:r>
      <w:r>
        <w:rPr>
          <w:rFonts w:ascii="Times New Roman" w:eastAsia="Times New Roman" w:hAnsi="Times New Roman" w:cs="Times New Roman"/>
          <w:szCs w:val="24"/>
        </w:rPr>
        <w:t xml:space="preserve">excluded professional administrative </w:t>
      </w:r>
      <w:r w:rsidR="005301F1" w:rsidRPr="00BA353A">
        <w:rPr>
          <w:rFonts w:ascii="Times New Roman" w:eastAsia="Times New Roman" w:hAnsi="Times New Roman" w:cs="Times New Roman"/>
          <w:szCs w:val="24"/>
        </w:rPr>
        <w:t>employee whose appointment equals at least .5 FTE, but is less than .75 FTE, receives remission of one-half of the instructional and general fees for up to six semester hours during the fiscal year of employment.</w:t>
      </w:r>
      <w:r w:rsidR="00D14FFF" w:rsidRPr="00BA353A">
        <w:rPr>
          <w:rFonts w:ascii="Times New Roman" w:eastAsia="Times New Roman" w:hAnsi="Times New Roman" w:cs="Times New Roman"/>
          <w:szCs w:val="24"/>
        </w:rPr>
        <w:t xml:space="preserve">  This formula for part-time employees also applies to classes and noncredit continuing education.</w:t>
      </w:r>
      <w:r>
        <w:rPr>
          <w:rFonts w:ascii="Times New Roman" w:eastAsia="Times New Roman" w:hAnsi="Times New Roman" w:cs="Times New Roman"/>
          <w:szCs w:val="24"/>
        </w:rPr>
        <w:t xml:space="preserve">  Spouses and dependents of part-time employees are eligible for instructional fees based on the same formula, pursuant to the parameters set forth in </w:t>
      </w:r>
      <w:r w:rsidR="00AB162C">
        <w:rPr>
          <w:rFonts w:ascii="Times New Roman" w:eastAsia="Times New Roman" w:hAnsi="Times New Roman" w:cs="Times New Roman"/>
          <w:szCs w:val="24"/>
        </w:rPr>
        <w:t xml:space="preserve">paragraph </w:t>
      </w:r>
      <w:r>
        <w:rPr>
          <w:rFonts w:ascii="Times New Roman" w:eastAsia="Times New Roman" w:hAnsi="Times New Roman" w:cs="Times New Roman"/>
          <w:szCs w:val="24"/>
        </w:rPr>
        <w:t>(C)(3) of this policy for the spouses and dependents of full-time employees.</w:t>
      </w:r>
    </w:p>
    <w:p w14:paraId="1B29AED3" w14:textId="77777777" w:rsidR="005301F1" w:rsidRPr="00BA353A" w:rsidRDefault="005301F1" w:rsidP="005301F1">
      <w:pPr>
        <w:numPr>
          <w:ilvl w:val="12"/>
          <w:numId w:val="0"/>
        </w:numPr>
        <w:tabs>
          <w:tab w:val="left" w:pos="720"/>
          <w:tab w:val="left" w:pos="1440"/>
          <w:tab w:val="left" w:pos="7200"/>
        </w:tabs>
        <w:spacing w:after="0" w:line="240" w:lineRule="auto"/>
        <w:ind w:left="360" w:hanging="360"/>
        <w:rPr>
          <w:rFonts w:ascii="Times New Roman" w:eastAsia="Times New Roman" w:hAnsi="Times New Roman" w:cs="Times New Roman"/>
          <w:caps/>
          <w:szCs w:val="24"/>
        </w:rPr>
      </w:pPr>
    </w:p>
    <w:p w14:paraId="29248210" w14:textId="77777777" w:rsidR="005301F1" w:rsidRPr="00BA353A" w:rsidRDefault="005301F1" w:rsidP="005301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r w:rsidRPr="00BA353A">
        <w:rPr>
          <w:rFonts w:ascii="Times New Roman" w:eastAsia="Times New Roman" w:hAnsi="Times New Roman" w:cs="Times New Roman"/>
          <w:szCs w:val="24"/>
        </w:rPr>
        <w:tab/>
      </w:r>
      <w:r w:rsidR="00585542">
        <w:rPr>
          <w:rFonts w:ascii="Times New Roman" w:eastAsia="Times New Roman" w:hAnsi="Times New Roman" w:cs="Times New Roman"/>
          <w:szCs w:val="20"/>
        </w:rPr>
        <w:t>(5</w:t>
      </w:r>
      <w:r w:rsidRPr="00BA353A">
        <w:rPr>
          <w:rFonts w:ascii="Times New Roman" w:eastAsia="Times New Roman" w:hAnsi="Times New Roman" w:cs="Times New Roman"/>
          <w:szCs w:val="20"/>
        </w:rPr>
        <w:t>)</w:t>
      </w:r>
      <w:r w:rsidRPr="00BA353A">
        <w:rPr>
          <w:rFonts w:ascii="Times New Roman" w:eastAsia="Times New Roman" w:hAnsi="Times New Roman" w:cs="Times New Roman"/>
          <w:szCs w:val="20"/>
        </w:rPr>
        <w:tab/>
        <w:t xml:space="preserve">Fee remission is available to eligible </w:t>
      </w:r>
      <w:r w:rsidR="00585542">
        <w:rPr>
          <w:rFonts w:ascii="Times New Roman" w:eastAsia="Times New Roman" w:hAnsi="Times New Roman" w:cs="Times New Roman"/>
          <w:szCs w:val="20"/>
        </w:rPr>
        <w:t xml:space="preserve">part-time and full-time </w:t>
      </w:r>
      <w:r w:rsidRPr="00BA353A">
        <w:rPr>
          <w:rFonts w:ascii="Times New Roman" w:eastAsia="Times New Roman" w:hAnsi="Times New Roman" w:cs="Times New Roman"/>
          <w:szCs w:val="20"/>
        </w:rPr>
        <w:t>employees enrolling in classes bearing Youngstown state university credit</w:t>
      </w:r>
      <w:r w:rsidR="00585542">
        <w:rPr>
          <w:rFonts w:ascii="Times New Roman" w:eastAsia="Times New Roman" w:hAnsi="Times New Roman" w:cs="Times New Roman"/>
          <w:szCs w:val="20"/>
        </w:rPr>
        <w:t xml:space="preserve">, </w:t>
      </w:r>
      <w:r w:rsidRPr="00BA353A">
        <w:rPr>
          <w:rFonts w:ascii="Times New Roman" w:eastAsia="Times New Roman" w:hAnsi="Times New Roman" w:cs="Times New Roman"/>
          <w:szCs w:val="20"/>
        </w:rPr>
        <w:t>including classes audited</w:t>
      </w:r>
      <w:r w:rsidR="00585542">
        <w:rPr>
          <w:rFonts w:ascii="Times New Roman" w:eastAsia="Times New Roman" w:hAnsi="Times New Roman" w:cs="Times New Roman"/>
          <w:szCs w:val="20"/>
        </w:rPr>
        <w:t>.  Fee remission does not apply to the college credit plus program.</w:t>
      </w:r>
    </w:p>
    <w:p w14:paraId="789E5622" w14:textId="77777777" w:rsidR="005301F1" w:rsidRPr="00BA353A" w:rsidRDefault="005301F1" w:rsidP="005301F1">
      <w:pPr>
        <w:tabs>
          <w:tab w:val="left" w:pos="720"/>
          <w:tab w:val="left" w:pos="1440"/>
          <w:tab w:val="left" w:pos="7200"/>
        </w:tabs>
        <w:spacing w:after="0" w:line="240" w:lineRule="auto"/>
        <w:rPr>
          <w:rFonts w:ascii="Times New Roman" w:eastAsia="Times New Roman" w:hAnsi="Times New Roman" w:cs="Times New Roman"/>
          <w:caps/>
          <w:szCs w:val="24"/>
        </w:rPr>
      </w:pPr>
    </w:p>
    <w:p w14:paraId="6D5B4AA3" w14:textId="77777777" w:rsidR="005301F1" w:rsidRPr="00BA353A" w:rsidRDefault="00DE2F8C" w:rsidP="005301F1">
      <w:pPr>
        <w:tabs>
          <w:tab w:val="left" w:pos="720"/>
          <w:tab w:val="left" w:pos="1440"/>
          <w:tab w:val="left" w:pos="7200"/>
        </w:tabs>
        <w:spacing w:after="0" w:line="240" w:lineRule="auto"/>
        <w:rPr>
          <w:rFonts w:ascii="Times New Roman" w:eastAsia="Times New Roman" w:hAnsi="Times New Roman" w:cs="Times New Roman"/>
          <w:caps/>
          <w:szCs w:val="24"/>
        </w:rPr>
      </w:pPr>
      <w:r w:rsidRPr="00BA353A">
        <w:rPr>
          <w:rFonts w:ascii="Times New Roman" w:eastAsia="Times New Roman" w:hAnsi="Times New Roman" w:cs="Times New Roman"/>
          <w:szCs w:val="24"/>
        </w:rPr>
        <w:t>(D)</w:t>
      </w:r>
      <w:r w:rsidR="005301F1" w:rsidRPr="00BA353A">
        <w:rPr>
          <w:rFonts w:ascii="Times New Roman" w:eastAsia="Times New Roman" w:hAnsi="Times New Roman" w:cs="Times New Roman"/>
          <w:szCs w:val="24"/>
        </w:rPr>
        <w:tab/>
        <w:t>Procedures.</w:t>
      </w:r>
    </w:p>
    <w:p w14:paraId="624B4BD2" w14:textId="77777777" w:rsidR="005301F1" w:rsidRPr="00BA353A" w:rsidRDefault="005301F1" w:rsidP="005301F1">
      <w:pPr>
        <w:tabs>
          <w:tab w:val="left" w:pos="720"/>
          <w:tab w:val="left" w:pos="1440"/>
          <w:tab w:val="left" w:pos="7200"/>
        </w:tabs>
        <w:spacing w:after="0" w:line="240" w:lineRule="auto"/>
        <w:rPr>
          <w:rFonts w:ascii="Times New Roman" w:eastAsia="Times New Roman" w:hAnsi="Times New Roman" w:cs="Times New Roman"/>
          <w:b/>
          <w:caps/>
          <w:szCs w:val="24"/>
        </w:rPr>
      </w:pPr>
    </w:p>
    <w:p w14:paraId="7DA893D2" w14:textId="77777777" w:rsidR="005301F1" w:rsidRPr="00BA353A" w:rsidRDefault="005301F1" w:rsidP="005301F1">
      <w:pPr>
        <w:numPr>
          <w:ilvl w:val="0"/>
          <w:numId w:val="2"/>
        </w:numPr>
        <w:tabs>
          <w:tab w:val="left" w:pos="720"/>
          <w:tab w:val="left" w:pos="1440"/>
          <w:tab w:val="left" w:pos="7200"/>
        </w:tabs>
        <w:spacing w:after="0" w:line="240" w:lineRule="auto"/>
        <w:rPr>
          <w:rFonts w:ascii="Times New Roman" w:eastAsia="Times New Roman" w:hAnsi="Times New Roman" w:cs="Times New Roman"/>
          <w:caps/>
          <w:szCs w:val="20"/>
        </w:rPr>
      </w:pPr>
      <w:r w:rsidRPr="00BA353A">
        <w:rPr>
          <w:rFonts w:ascii="Times New Roman" w:eastAsia="Times New Roman" w:hAnsi="Times New Roman" w:cs="Times New Roman"/>
          <w:szCs w:val="20"/>
        </w:rPr>
        <w:t>Enrollment in classes is restricted to times that do not interfere with the performance of an employee’s assigned duties and responsibilities.  Supervisors may make exceptions to this restriction provided that there is no adverse impact on the operational needs of the work unit and arrangements have been made for the employee to make up any missed work time.  An employee wishing to enroll in a university class that is offered during normal work hours must initiate a discussion and obtain approval of the matter from their appropriate department chairperson or department/unit supervisor well in advance of the class registration period.</w:t>
      </w:r>
    </w:p>
    <w:p w14:paraId="473BEC01" w14:textId="77777777" w:rsidR="005301F1" w:rsidRPr="00BA353A" w:rsidRDefault="005301F1" w:rsidP="005301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p>
    <w:p w14:paraId="60D9C0FF" w14:textId="77777777" w:rsidR="005301F1" w:rsidRPr="00BA353A" w:rsidRDefault="005301F1" w:rsidP="005301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r w:rsidRPr="00BA353A">
        <w:rPr>
          <w:rFonts w:ascii="Times New Roman" w:eastAsia="Times New Roman" w:hAnsi="Times New Roman" w:cs="Times New Roman"/>
          <w:caps/>
          <w:szCs w:val="20"/>
        </w:rPr>
        <w:tab/>
      </w:r>
      <w:r w:rsidRPr="00BA353A">
        <w:rPr>
          <w:rFonts w:ascii="Times New Roman" w:eastAsia="Times New Roman" w:hAnsi="Times New Roman" w:cs="Times New Roman"/>
          <w:szCs w:val="20"/>
        </w:rPr>
        <w:t>(2)</w:t>
      </w:r>
      <w:r w:rsidRPr="00BA353A">
        <w:rPr>
          <w:rFonts w:ascii="Times New Roman" w:eastAsia="Times New Roman" w:hAnsi="Times New Roman" w:cs="Times New Roman"/>
          <w:szCs w:val="20"/>
        </w:rPr>
        <w:tab/>
        <w:t xml:space="preserve">If the discussion results in a decision that such enrollment will not interfere with the performance of assigned duties and responsibilities, the employee may proceed to register for the class.  The employee and supervisor shall come to a written </w:t>
      </w:r>
      <w:r w:rsidRPr="00BA353A">
        <w:rPr>
          <w:rFonts w:ascii="Times New Roman" w:eastAsia="Times New Roman" w:hAnsi="Times New Roman" w:cs="Times New Roman"/>
          <w:szCs w:val="20"/>
        </w:rPr>
        <w:lastRenderedPageBreak/>
        <w:t>understanding as to how the employee will attend class and work his/her required number of hours.</w:t>
      </w:r>
    </w:p>
    <w:p w14:paraId="1CCDE04A" w14:textId="77777777" w:rsidR="005301F1" w:rsidRPr="00BA353A" w:rsidRDefault="005301F1" w:rsidP="005301F1">
      <w:pPr>
        <w:tabs>
          <w:tab w:val="left" w:pos="720"/>
          <w:tab w:val="left" w:pos="1440"/>
          <w:tab w:val="left" w:pos="7200"/>
        </w:tabs>
        <w:spacing w:after="0" w:line="240" w:lineRule="auto"/>
        <w:rPr>
          <w:rFonts w:ascii="Times New Roman" w:eastAsia="Times New Roman" w:hAnsi="Times New Roman" w:cs="Times New Roman"/>
          <w:caps/>
          <w:szCs w:val="20"/>
        </w:rPr>
      </w:pPr>
    </w:p>
    <w:p w14:paraId="21222EB5" w14:textId="77777777" w:rsidR="005301F1" w:rsidRPr="00BA353A" w:rsidRDefault="005301F1" w:rsidP="005301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r w:rsidRPr="00BA353A">
        <w:rPr>
          <w:rFonts w:ascii="Times New Roman" w:eastAsia="Times New Roman" w:hAnsi="Times New Roman" w:cs="Times New Roman"/>
          <w:szCs w:val="20"/>
        </w:rPr>
        <w:tab/>
        <w:t>(3)</w:t>
      </w:r>
      <w:r w:rsidRPr="00BA353A">
        <w:rPr>
          <w:rFonts w:ascii="Times New Roman" w:eastAsia="Times New Roman" w:hAnsi="Times New Roman" w:cs="Times New Roman"/>
          <w:szCs w:val="20"/>
        </w:rPr>
        <w:tab/>
        <w:t xml:space="preserve">Employees are required to complete </w:t>
      </w:r>
      <w:r w:rsidR="00DE2F8C" w:rsidRPr="00BA353A">
        <w:rPr>
          <w:rFonts w:ascii="Times New Roman" w:eastAsia="Times New Roman" w:hAnsi="Times New Roman" w:cs="Times New Roman"/>
          <w:szCs w:val="20"/>
        </w:rPr>
        <w:t xml:space="preserve">an electronic tuition remission application </w:t>
      </w:r>
      <w:r w:rsidRPr="00BA353A">
        <w:rPr>
          <w:rFonts w:ascii="Times New Roman" w:eastAsia="Times New Roman" w:hAnsi="Times New Roman" w:cs="Times New Roman"/>
          <w:szCs w:val="20"/>
        </w:rPr>
        <w:t xml:space="preserve">prior to taking advantage of the fee remission benefit for each academic term.  </w:t>
      </w:r>
      <w:r w:rsidR="00DE2F8C" w:rsidRPr="00BA353A">
        <w:rPr>
          <w:rFonts w:ascii="Times New Roman" w:eastAsia="Times New Roman" w:hAnsi="Times New Roman" w:cs="Times New Roman"/>
          <w:szCs w:val="20"/>
        </w:rPr>
        <w:t xml:space="preserve">The tuition remission application is </w:t>
      </w:r>
      <w:r w:rsidRPr="00BA353A">
        <w:rPr>
          <w:rFonts w:ascii="Times New Roman" w:eastAsia="Times New Roman" w:hAnsi="Times New Roman" w:cs="Times New Roman"/>
          <w:szCs w:val="20"/>
        </w:rPr>
        <w:t>available on the office of human resources website.</w:t>
      </w:r>
      <w:r w:rsidR="00DE2F8C" w:rsidRPr="00BA353A">
        <w:rPr>
          <w:rFonts w:ascii="Times New Roman" w:eastAsia="Times New Roman" w:hAnsi="Times New Roman" w:cs="Times New Roman"/>
          <w:szCs w:val="20"/>
        </w:rPr>
        <w:t xml:space="preserve">  For noncredit courses, eligible employees are required to make an application using the enrollment form provided by the college offering the course, in addition to the electronic application process in advance of enrollment.</w:t>
      </w:r>
    </w:p>
    <w:p w14:paraId="37669598" w14:textId="77777777" w:rsidR="005301F1" w:rsidRPr="00BA353A" w:rsidRDefault="005301F1" w:rsidP="005301F1">
      <w:pPr>
        <w:tabs>
          <w:tab w:val="left" w:pos="720"/>
          <w:tab w:val="left" w:pos="1440"/>
          <w:tab w:val="left" w:pos="7200"/>
        </w:tabs>
        <w:spacing w:after="0" w:line="240" w:lineRule="auto"/>
        <w:rPr>
          <w:rFonts w:ascii="Times New Roman" w:eastAsia="Times New Roman" w:hAnsi="Times New Roman" w:cs="Times New Roman"/>
          <w:caps/>
          <w:szCs w:val="20"/>
        </w:rPr>
      </w:pPr>
    </w:p>
    <w:p w14:paraId="7585B8C4" w14:textId="77777777" w:rsidR="005301F1" w:rsidRPr="00BA353A" w:rsidRDefault="005301F1" w:rsidP="005301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r w:rsidRPr="00BA353A">
        <w:rPr>
          <w:rFonts w:ascii="Times New Roman" w:eastAsia="Times New Roman" w:hAnsi="Times New Roman" w:cs="Times New Roman"/>
          <w:szCs w:val="20"/>
        </w:rPr>
        <w:tab/>
        <w:t>(4)</w:t>
      </w:r>
      <w:r w:rsidRPr="00BA353A">
        <w:rPr>
          <w:rFonts w:ascii="Times New Roman" w:eastAsia="Times New Roman" w:hAnsi="Times New Roman" w:cs="Times New Roman"/>
          <w:szCs w:val="20"/>
        </w:rPr>
        <w:tab/>
        <w:t xml:space="preserve">The office of human resources will certify eligibility of the applicant and forward the </w:t>
      </w:r>
      <w:r w:rsidR="00BA353A" w:rsidRPr="00BA353A">
        <w:rPr>
          <w:rFonts w:ascii="Times New Roman" w:eastAsia="Times New Roman" w:hAnsi="Times New Roman" w:cs="Times New Roman"/>
          <w:szCs w:val="20"/>
        </w:rPr>
        <w:t xml:space="preserve">electronic application </w:t>
      </w:r>
      <w:r w:rsidRPr="00BA353A">
        <w:rPr>
          <w:rFonts w:ascii="Times New Roman" w:eastAsia="Times New Roman" w:hAnsi="Times New Roman" w:cs="Times New Roman"/>
          <w:szCs w:val="20"/>
        </w:rPr>
        <w:t>to the office of financial aid and scholarships for processing.</w:t>
      </w:r>
    </w:p>
    <w:p w14:paraId="260E1B29" w14:textId="77777777" w:rsidR="005301F1" w:rsidRPr="00BA353A" w:rsidRDefault="005301F1" w:rsidP="005301F1">
      <w:pPr>
        <w:tabs>
          <w:tab w:val="left" w:pos="720"/>
          <w:tab w:val="left" w:pos="1440"/>
          <w:tab w:val="left" w:pos="7200"/>
        </w:tabs>
        <w:spacing w:after="0" w:line="240" w:lineRule="auto"/>
        <w:rPr>
          <w:rFonts w:ascii="Times New Roman" w:eastAsia="Times New Roman" w:hAnsi="Times New Roman" w:cs="Times New Roman"/>
          <w:caps/>
          <w:szCs w:val="20"/>
        </w:rPr>
      </w:pPr>
    </w:p>
    <w:sectPr w:rsidR="005301F1" w:rsidRPr="00BA353A" w:rsidSect="00F97AFB">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EC74D" w14:textId="77777777" w:rsidR="005301F1" w:rsidRDefault="005301F1" w:rsidP="005301F1">
      <w:pPr>
        <w:spacing w:after="0" w:line="240" w:lineRule="auto"/>
      </w:pPr>
      <w:r>
        <w:separator/>
      </w:r>
    </w:p>
  </w:endnote>
  <w:endnote w:type="continuationSeparator" w:id="0">
    <w:p w14:paraId="2447A93D" w14:textId="77777777" w:rsidR="005301F1" w:rsidRDefault="005301F1" w:rsidP="0053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B35D" w14:textId="77777777" w:rsidR="005301F1" w:rsidRDefault="005301F1" w:rsidP="005301F1">
      <w:pPr>
        <w:spacing w:after="0" w:line="240" w:lineRule="auto"/>
      </w:pPr>
      <w:r>
        <w:separator/>
      </w:r>
    </w:p>
  </w:footnote>
  <w:footnote w:type="continuationSeparator" w:id="0">
    <w:p w14:paraId="3BA047F8" w14:textId="77777777" w:rsidR="005301F1" w:rsidRDefault="005301F1" w:rsidP="0053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6CED3" w14:textId="77777777" w:rsidR="00F97AFB" w:rsidRDefault="00F250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94234" w14:textId="77777777" w:rsidR="00F97AFB" w:rsidRDefault="00AB16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C5DBC" w14:textId="77777777" w:rsidR="00F97AFB" w:rsidRDefault="00F250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D7A">
      <w:rPr>
        <w:rStyle w:val="PageNumber"/>
        <w:noProof/>
      </w:rPr>
      <w:t>2</w:t>
    </w:r>
    <w:r>
      <w:rPr>
        <w:rStyle w:val="PageNumber"/>
      </w:rPr>
      <w:fldChar w:fldCharType="end"/>
    </w:r>
  </w:p>
  <w:p w14:paraId="6204D2CE" w14:textId="77777777" w:rsidR="00F97AFB" w:rsidRDefault="005B2245">
    <w:pPr>
      <w:pStyle w:val="Header"/>
      <w:ind w:right="360"/>
    </w:pPr>
    <w:r>
      <w:t>3356-</w:t>
    </w:r>
    <w:r w:rsidR="005301F1">
      <w:t>7-31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380D"/>
    <w:multiLevelType w:val="hybridMultilevel"/>
    <w:tmpl w:val="17380282"/>
    <w:lvl w:ilvl="0" w:tplc="5D5E38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D6EFE"/>
    <w:multiLevelType w:val="hybridMultilevel"/>
    <w:tmpl w:val="4828B154"/>
    <w:lvl w:ilvl="0" w:tplc="5824E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66590"/>
    <w:multiLevelType w:val="hybridMultilevel"/>
    <w:tmpl w:val="8760E360"/>
    <w:lvl w:ilvl="0" w:tplc="4FD29E4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9E621E"/>
    <w:multiLevelType w:val="hybridMultilevel"/>
    <w:tmpl w:val="61626AE2"/>
    <w:lvl w:ilvl="0" w:tplc="45B253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766112"/>
    <w:multiLevelType w:val="hybridMultilevel"/>
    <w:tmpl w:val="7EF63C26"/>
    <w:lvl w:ilvl="0" w:tplc="96F4A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B92192"/>
    <w:multiLevelType w:val="hybridMultilevel"/>
    <w:tmpl w:val="2BF22B36"/>
    <w:lvl w:ilvl="0" w:tplc="9B301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1F1"/>
    <w:rsid w:val="00042FC5"/>
    <w:rsid w:val="001966EB"/>
    <w:rsid w:val="00255462"/>
    <w:rsid w:val="00263235"/>
    <w:rsid w:val="003640E0"/>
    <w:rsid w:val="005301F1"/>
    <w:rsid w:val="00585542"/>
    <w:rsid w:val="005B2245"/>
    <w:rsid w:val="0063077C"/>
    <w:rsid w:val="006D0602"/>
    <w:rsid w:val="00996CF1"/>
    <w:rsid w:val="00AB162C"/>
    <w:rsid w:val="00BA353A"/>
    <w:rsid w:val="00BB2D7A"/>
    <w:rsid w:val="00CF51DD"/>
    <w:rsid w:val="00D14FFF"/>
    <w:rsid w:val="00D302E9"/>
    <w:rsid w:val="00DE2F8C"/>
    <w:rsid w:val="00F250F2"/>
    <w:rsid w:val="00F6733F"/>
    <w:rsid w:val="00FF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7819"/>
  <w15:docId w15:val="{AA22582E-6728-454F-9090-64788A15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1F1"/>
  </w:style>
  <w:style w:type="character" w:styleId="PageNumber">
    <w:name w:val="page number"/>
    <w:basedOn w:val="DefaultParagraphFont"/>
    <w:semiHidden/>
    <w:rsid w:val="005301F1"/>
  </w:style>
  <w:style w:type="paragraph" w:styleId="Footer">
    <w:name w:val="footer"/>
    <w:basedOn w:val="Normal"/>
    <w:link w:val="FooterChar"/>
    <w:uiPriority w:val="99"/>
    <w:unhideWhenUsed/>
    <w:rsid w:val="00530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1F1"/>
  </w:style>
  <w:style w:type="character" w:styleId="Hyperlink">
    <w:name w:val="Hyperlink"/>
    <w:basedOn w:val="DefaultParagraphFont"/>
    <w:uiPriority w:val="99"/>
    <w:unhideWhenUsed/>
    <w:rsid w:val="00D302E9"/>
    <w:rPr>
      <w:color w:val="0000FF" w:themeColor="hyperlink"/>
      <w:u w:val="single"/>
    </w:rPr>
  </w:style>
  <w:style w:type="character" w:styleId="FollowedHyperlink">
    <w:name w:val="FollowedHyperlink"/>
    <w:basedOn w:val="DefaultParagraphFont"/>
    <w:uiPriority w:val="99"/>
    <w:semiHidden/>
    <w:unhideWhenUsed/>
    <w:rsid w:val="00F6733F"/>
    <w:rPr>
      <w:color w:val="800080" w:themeColor="followedHyperlink"/>
      <w:u w:val="single"/>
    </w:rPr>
  </w:style>
  <w:style w:type="paragraph" w:styleId="ListParagraph">
    <w:name w:val="List Paragraph"/>
    <w:basedOn w:val="Normal"/>
    <w:uiPriority w:val="34"/>
    <w:qFormat/>
    <w:rsid w:val="00196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4</cp:revision>
  <dcterms:created xsi:type="dcterms:W3CDTF">2021-12-08T13:41:00Z</dcterms:created>
  <dcterms:modified xsi:type="dcterms:W3CDTF">2021-12-10T14:47:00Z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298243584</vt:i4>
  </property>
</Properties>
</file>