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C290" w14:textId="41D49FA4" w:rsidR="00331230" w:rsidRPr="00331230" w:rsidRDefault="00331230" w:rsidP="0033123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Cs w:val="24"/>
        </w:rPr>
      </w:pPr>
      <w:bookmarkStart w:id="0" w:name="_Hlk89770542"/>
      <w:proofErr w:type="gramStart"/>
      <w:r w:rsidRPr="00331230">
        <w:rPr>
          <w:rFonts w:ascii="Times New Roman" w:eastAsia="Times New Roman" w:hAnsi="Times New Roman" w:cs="Times New Roman"/>
          <w:b/>
          <w:szCs w:val="24"/>
        </w:rPr>
        <w:t>3356-7-15</w:t>
      </w:r>
      <w:r w:rsidRPr="00331230">
        <w:rPr>
          <w:rFonts w:ascii="Times New Roman" w:eastAsia="Times New Roman" w:hAnsi="Times New Roman" w:cs="Times New Roman"/>
          <w:b/>
          <w:szCs w:val="24"/>
        </w:rPr>
        <w:tab/>
        <w:t xml:space="preserve">Bereavement </w:t>
      </w:r>
      <w:r w:rsidRPr="00D43265">
        <w:rPr>
          <w:rFonts w:ascii="Times New Roman" w:eastAsia="Times New Roman" w:hAnsi="Times New Roman" w:cs="Times New Roman"/>
          <w:b/>
          <w:szCs w:val="24"/>
        </w:rPr>
        <w:t>leave,</w:t>
      </w:r>
      <w:proofErr w:type="gramEnd"/>
      <w:r w:rsidRPr="00D4326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A357A" w:rsidRPr="00D43265">
        <w:rPr>
          <w:rFonts w:ascii="Times New Roman" w:eastAsia="Times New Roman" w:hAnsi="Times New Roman" w:cs="Times New Roman"/>
          <w:b/>
          <w:szCs w:val="24"/>
        </w:rPr>
        <w:t xml:space="preserve">excluded </w:t>
      </w:r>
      <w:r w:rsidR="00AD788C" w:rsidRPr="00D43265">
        <w:rPr>
          <w:rFonts w:ascii="Times New Roman" w:eastAsia="Times New Roman" w:hAnsi="Times New Roman" w:cs="Times New Roman"/>
          <w:b/>
          <w:szCs w:val="24"/>
        </w:rPr>
        <w:t>professional administrative</w:t>
      </w:r>
      <w:r w:rsidR="00AD788C" w:rsidRPr="00D43265">
        <w:rPr>
          <w:rFonts w:ascii="Times New Roman" w:eastAsia="Times New Roman" w:hAnsi="Times New Roman" w:cs="Times New Roman"/>
          <w:b/>
          <w:strike/>
          <w:szCs w:val="24"/>
        </w:rPr>
        <w:t xml:space="preserve"> </w:t>
      </w:r>
      <w:r w:rsidR="00AD788C" w:rsidRPr="00D43265">
        <w:rPr>
          <w:rFonts w:ascii="Times New Roman" w:eastAsia="Times New Roman" w:hAnsi="Times New Roman" w:cs="Times New Roman"/>
          <w:b/>
          <w:szCs w:val="24"/>
        </w:rPr>
        <w:t>employees</w:t>
      </w:r>
      <w:r w:rsidRPr="00D43265">
        <w:rPr>
          <w:rFonts w:ascii="Times New Roman" w:eastAsia="Times New Roman" w:hAnsi="Times New Roman" w:cs="Times New Roman"/>
          <w:b/>
          <w:szCs w:val="24"/>
        </w:rPr>
        <w:t>.</w:t>
      </w:r>
    </w:p>
    <w:p w14:paraId="6963E394" w14:textId="77777777" w:rsidR="006D3AE7" w:rsidRPr="00331230" w:rsidRDefault="006D3AE7" w:rsidP="006D3AE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FC632B" w14:textId="77777777" w:rsidR="006D3AE7" w:rsidRPr="00331230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szCs w:val="24"/>
        </w:rPr>
        <w:t>Responsible Division/Office:</w:t>
      </w:r>
      <w:r w:rsidRPr="00331230">
        <w:rPr>
          <w:rFonts w:ascii="Times New Roman" w:eastAsia="Times New Roman" w:hAnsi="Times New Roman" w:cs="Times New Roman"/>
          <w:szCs w:val="24"/>
        </w:rPr>
        <w:tab/>
        <w:t>Human Resources</w:t>
      </w:r>
      <w:r w:rsidRPr="00331230">
        <w:rPr>
          <w:rFonts w:ascii="Times New Roman" w:eastAsia="Times New Roman" w:hAnsi="Times New Roman" w:cs="Times New Roman"/>
          <w:szCs w:val="24"/>
        </w:rPr>
        <w:tab/>
      </w:r>
    </w:p>
    <w:p w14:paraId="55751FFE" w14:textId="77777777" w:rsidR="006D3AE7" w:rsidRPr="00331230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szCs w:val="24"/>
        </w:rPr>
        <w:t>Responsible Officer:</w:t>
      </w:r>
      <w:r w:rsidRPr="00331230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VP for Legal Affairs and Human Resources</w:t>
      </w:r>
    </w:p>
    <w:p w14:paraId="09593608" w14:textId="5B18CF1A" w:rsidR="006D3AE7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szCs w:val="24"/>
        </w:rPr>
        <w:t>Revision History:</w:t>
      </w:r>
      <w:r w:rsidRPr="00331230">
        <w:rPr>
          <w:rFonts w:ascii="Times New Roman" w:eastAsia="Times New Roman" w:hAnsi="Times New Roman" w:cs="Times New Roman"/>
          <w:szCs w:val="24"/>
        </w:rPr>
        <w:tab/>
        <w:t>March 2010; March 2015</w:t>
      </w:r>
      <w:r>
        <w:rPr>
          <w:rFonts w:ascii="Times New Roman" w:eastAsia="Times New Roman" w:hAnsi="Times New Roman" w:cs="Times New Roman"/>
          <w:szCs w:val="24"/>
        </w:rPr>
        <w:t xml:space="preserve">; December </w:t>
      </w:r>
      <w:proofErr w:type="gramStart"/>
      <w:r>
        <w:rPr>
          <w:rFonts w:ascii="Times New Roman" w:eastAsia="Times New Roman" w:hAnsi="Times New Roman" w:cs="Times New Roman"/>
          <w:szCs w:val="24"/>
        </w:rPr>
        <w:t>2016</w:t>
      </w:r>
      <w:r w:rsidR="00AD788C">
        <w:rPr>
          <w:rFonts w:ascii="Times New Roman" w:eastAsia="Times New Roman" w:hAnsi="Times New Roman" w:cs="Times New Roman"/>
          <w:szCs w:val="24"/>
        </w:rPr>
        <w:t>;</w:t>
      </w:r>
      <w:proofErr w:type="gramEnd"/>
    </w:p>
    <w:p w14:paraId="61CE0CE2" w14:textId="0AA7B174" w:rsidR="00AD788C" w:rsidRPr="00331230" w:rsidRDefault="00AD788C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December 2021</w:t>
      </w:r>
    </w:p>
    <w:p w14:paraId="3E7A93D1" w14:textId="77777777" w:rsidR="006D3AE7" w:rsidRPr="00331230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szCs w:val="24"/>
        </w:rPr>
        <w:t>Board Committee:</w:t>
      </w:r>
      <w:r w:rsidRPr="00331230">
        <w:rPr>
          <w:rFonts w:ascii="Times New Roman" w:eastAsia="Times New Roman" w:hAnsi="Times New Roman" w:cs="Times New Roman"/>
          <w:szCs w:val="24"/>
        </w:rPr>
        <w:tab/>
        <w:t>University Affairs</w:t>
      </w:r>
    </w:p>
    <w:p w14:paraId="7F859AA1" w14:textId="3383AA59" w:rsidR="006D3AE7" w:rsidRPr="00331230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b/>
          <w:szCs w:val="24"/>
        </w:rPr>
        <w:t>Effective Date:</w:t>
      </w:r>
      <w:r w:rsidRPr="00331230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 xml:space="preserve">December </w:t>
      </w:r>
      <w:r w:rsidR="00AD788C">
        <w:rPr>
          <w:rFonts w:ascii="Times New Roman" w:eastAsia="Times New Roman" w:hAnsi="Times New Roman" w:cs="Times New Roman"/>
          <w:b/>
          <w:szCs w:val="24"/>
        </w:rPr>
        <w:t>2, 2021</w:t>
      </w:r>
    </w:p>
    <w:p w14:paraId="438A0D4C" w14:textId="508896F6" w:rsidR="006D3AE7" w:rsidRPr="00331230" w:rsidRDefault="006D3AE7" w:rsidP="006D3AE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331230">
        <w:rPr>
          <w:rFonts w:ascii="Times New Roman" w:eastAsia="Times New Roman" w:hAnsi="Times New Roman" w:cs="Times New Roman"/>
          <w:szCs w:val="24"/>
        </w:rPr>
        <w:t>Next Review:</w:t>
      </w:r>
      <w:r w:rsidRPr="00331230">
        <w:rPr>
          <w:rFonts w:ascii="Times New Roman" w:eastAsia="Times New Roman" w:hAnsi="Times New Roman" w:cs="Times New Roman"/>
          <w:szCs w:val="24"/>
        </w:rPr>
        <w:tab/>
        <w:t>202</w:t>
      </w:r>
      <w:r w:rsidR="00AD788C">
        <w:rPr>
          <w:rFonts w:ascii="Times New Roman" w:eastAsia="Times New Roman" w:hAnsi="Times New Roman" w:cs="Times New Roman"/>
          <w:szCs w:val="24"/>
        </w:rPr>
        <w:t>6</w:t>
      </w:r>
    </w:p>
    <w:p w14:paraId="222CEB5C" w14:textId="77777777" w:rsidR="006D3AE7" w:rsidRPr="00331230" w:rsidRDefault="006D3AE7" w:rsidP="006D3AE7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331230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331230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304DFE97" w14:textId="77777777" w:rsidR="00331230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3B2CBC59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(A)</w:t>
      </w:r>
      <w:r w:rsidRPr="00D43265">
        <w:rPr>
          <w:rFonts w:ascii="Times New Roman" w:eastAsia="Times New Roman" w:hAnsi="Times New Roman" w:cs="Times New Roman"/>
          <w:szCs w:val="24"/>
        </w:rPr>
        <w:tab/>
        <w:t>Policy statement.  The university is committed to employment practices that promote the health and welfare of its employees.  Through its leave programs, it provides for and encourages preventive health care; physical, emotional, and mental well-being; professional growth and development; and civic responsibility.</w:t>
      </w:r>
    </w:p>
    <w:p w14:paraId="3E4285D6" w14:textId="77777777" w:rsidR="00331230" w:rsidRPr="00D43265" w:rsidRDefault="00331230" w:rsidP="0033123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91544FA" w14:textId="5EB0DB29" w:rsidR="00331230" w:rsidRPr="00D43265" w:rsidRDefault="00331230" w:rsidP="00331230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D43265">
        <w:rPr>
          <w:rFonts w:ascii="Times New Roman" w:eastAsia="Calibri" w:hAnsi="Times New Roman" w:cs="Times New Roman"/>
        </w:rPr>
        <w:t>(B)</w:t>
      </w:r>
      <w:r w:rsidRPr="00D43265">
        <w:rPr>
          <w:rFonts w:ascii="Times New Roman" w:eastAsia="Calibri" w:hAnsi="Times New Roman" w:cs="Times New Roman"/>
        </w:rPr>
        <w:tab/>
        <w:t xml:space="preserve">Purpose.  To provide direction on the availability and appropriate use of bereavement leave.    </w:t>
      </w:r>
    </w:p>
    <w:p w14:paraId="6003E351" w14:textId="77777777" w:rsidR="00331230" w:rsidRPr="00D43265" w:rsidRDefault="00331230" w:rsidP="00331230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</w:rPr>
      </w:pPr>
    </w:p>
    <w:p w14:paraId="1034729F" w14:textId="5D2E9256" w:rsidR="00331230" w:rsidRPr="00D43265" w:rsidRDefault="00331230" w:rsidP="00331230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D43265">
        <w:rPr>
          <w:rFonts w:ascii="Times New Roman" w:eastAsia="Calibri" w:hAnsi="Times New Roman" w:cs="Times New Roman"/>
        </w:rPr>
        <w:t>(C)</w:t>
      </w:r>
      <w:r w:rsidRPr="00D43265">
        <w:rPr>
          <w:rFonts w:ascii="Times New Roman" w:eastAsia="Calibri" w:hAnsi="Times New Roman" w:cs="Times New Roman"/>
        </w:rPr>
        <w:tab/>
        <w:t xml:space="preserve">Scope.  This policy applies to </w:t>
      </w:r>
      <w:r w:rsidR="00431EA4" w:rsidRPr="00D43265">
        <w:rPr>
          <w:rFonts w:ascii="Times New Roman" w:eastAsia="Calibri" w:hAnsi="Times New Roman" w:cs="Times New Roman"/>
        </w:rPr>
        <w:t>excluded</w:t>
      </w:r>
      <w:r w:rsidRPr="00D43265">
        <w:rPr>
          <w:rFonts w:ascii="Times New Roman" w:eastAsia="Calibri" w:hAnsi="Times New Roman" w:cs="Times New Roman"/>
        </w:rPr>
        <w:t xml:space="preserve"> </w:t>
      </w:r>
      <w:r w:rsidR="00AD788C" w:rsidRPr="00D43265">
        <w:rPr>
          <w:rFonts w:ascii="Times New Roman" w:eastAsia="Calibri" w:hAnsi="Times New Roman" w:cs="Times New Roman"/>
        </w:rPr>
        <w:t>professional administrative employees.  Academic</w:t>
      </w:r>
      <w:r w:rsidRPr="00D43265">
        <w:rPr>
          <w:rFonts w:ascii="Times New Roman" w:eastAsia="Calibri" w:hAnsi="Times New Roman" w:cs="Times New Roman"/>
        </w:rPr>
        <w:t xml:space="preserve"> department chairpersons</w:t>
      </w:r>
      <w:r w:rsidR="00AD788C" w:rsidRPr="00D43265">
        <w:rPr>
          <w:rFonts w:ascii="Times New Roman" w:eastAsia="Calibri" w:hAnsi="Times New Roman" w:cs="Times New Roman"/>
        </w:rPr>
        <w:t xml:space="preserve"> are excluded professional administrative employees, covered by this policy</w:t>
      </w:r>
      <w:r w:rsidRPr="00D43265">
        <w:rPr>
          <w:rFonts w:ascii="Times New Roman" w:eastAsia="Calibri" w:hAnsi="Times New Roman" w:cs="Times New Roman"/>
        </w:rPr>
        <w:t xml:space="preserve">.  </w:t>
      </w:r>
    </w:p>
    <w:p w14:paraId="471DE938" w14:textId="77777777" w:rsidR="00331230" w:rsidRPr="00D43265" w:rsidRDefault="00331230" w:rsidP="00331230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</w:p>
    <w:p w14:paraId="6188F0AB" w14:textId="77777777" w:rsidR="00331230" w:rsidRPr="00D43265" w:rsidRDefault="00331230" w:rsidP="00331230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D43265">
        <w:rPr>
          <w:rFonts w:ascii="Times New Roman" w:eastAsia="Calibri" w:hAnsi="Times New Roman" w:cs="Times New Roman"/>
        </w:rPr>
        <w:t>(D)</w:t>
      </w:r>
      <w:r w:rsidRPr="00D43265">
        <w:rPr>
          <w:rFonts w:ascii="Times New Roman" w:eastAsia="Calibri" w:hAnsi="Times New Roman" w:cs="Times New Roman"/>
        </w:rPr>
        <w:tab/>
        <w:t>Definition.  As used in this policy, immediate family is defined as the employee’s spouse, children (including stillborn condition), daughters-in-law, sons-in-law, grandchildren, parents, parents-in-law, grandparents, spouse’s grandparents, brothers, sisters, brothers-in-law, sisters-in-law, or legal guardian.</w:t>
      </w:r>
    </w:p>
    <w:p w14:paraId="5D85BC77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E9C1418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(E)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Parameters.  </w:t>
      </w:r>
    </w:p>
    <w:p w14:paraId="74BBC803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2F51F7D" w14:textId="03EE047B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(1)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Up to four consecutive days of paid bereavement leave will be granted to </w:t>
      </w:r>
      <w:r w:rsidR="00AD788C" w:rsidRPr="00D43265">
        <w:rPr>
          <w:rFonts w:ascii="Times New Roman" w:eastAsia="Times New Roman" w:hAnsi="Times New Roman" w:cs="Times New Roman"/>
          <w:szCs w:val="24"/>
        </w:rPr>
        <w:t>excluded professional administrative employees</w:t>
      </w:r>
      <w:r w:rsidRPr="00D43265">
        <w:rPr>
          <w:rFonts w:ascii="Times New Roman" w:eastAsia="Times New Roman" w:hAnsi="Times New Roman" w:cs="Times New Roman"/>
          <w:szCs w:val="24"/>
        </w:rPr>
        <w:t xml:space="preserve"> upon the death of a member of </w:t>
      </w:r>
      <w:r w:rsidR="00D43265" w:rsidRPr="00D43265">
        <w:rPr>
          <w:rFonts w:ascii="Times New Roman" w:eastAsia="Times New Roman" w:hAnsi="Times New Roman" w:cs="Times New Roman"/>
          <w:szCs w:val="24"/>
        </w:rPr>
        <w:t xml:space="preserve">their </w:t>
      </w:r>
      <w:r w:rsidRPr="00D43265">
        <w:rPr>
          <w:rFonts w:ascii="Times New Roman" w:eastAsia="Times New Roman" w:hAnsi="Times New Roman" w:cs="Times New Roman"/>
          <w:szCs w:val="24"/>
        </w:rPr>
        <w:t xml:space="preserve">immediate family. </w:t>
      </w:r>
      <w:r w:rsidR="00D43265" w:rsidRPr="00D43265">
        <w:rPr>
          <w:rFonts w:ascii="Times New Roman" w:eastAsia="Times New Roman" w:hAnsi="Times New Roman" w:cs="Times New Roman"/>
          <w:szCs w:val="24"/>
        </w:rPr>
        <w:t xml:space="preserve"> Bereavement leave shall be taken to attend to any immediate post-death matter and/or prepare for or attend a funeral or internment.</w:t>
      </w:r>
    </w:p>
    <w:p w14:paraId="70C5D6BF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0CC6381" w14:textId="27BD6D2C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lastRenderedPageBreak/>
        <w:t>(2)</w:t>
      </w:r>
      <w:r w:rsidRPr="00D43265">
        <w:rPr>
          <w:rFonts w:ascii="Times New Roman" w:eastAsia="Times New Roman" w:hAnsi="Times New Roman" w:cs="Times New Roman"/>
          <w:szCs w:val="24"/>
        </w:rPr>
        <w:tab/>
      </w:r>
      <w:r w:rsidR="00D43265" w:rsidRPr="00D43265">
        <w:rPr>
          <w:rFonts w:ascii="Times New Roman" w:eastAsia="Times New Roman" w:hAnsi="Times New Roman" w:cs="Times New Roman"/>
          <w:szCs w:val="24"/>
        </w:rPr>
        <w:t>Excluded professional administrative employees</w:t>
      </w:r>
      <w:r w:rsidRPr="00D43265">
        <w:rPr>
          <w:rFonts w:ascii="Times New Roman" w:eastAsia="Times New Roman" w:hAnsi="Times New Roman" w:cs="Times New Roman"/>
          <w:szCs w:val="24"/>
        </w:rPr>
        <w:t xml:space="preserve"> may use one day of bereavement leave upon the death of the employee’s aunt or uncle. </w:t>
      </w:r>
    </w:p>
    <w:p w14:paraId="6C125175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5CBF09D" w14:textId="3A609EEB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(3)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Employees covered by collective bargaining should refer to their respective labor </w:t>
      </w:r>
      <w:r w:rsidR="00D43265" w:rsidRPr="00D43265">
        <w:rPr>
          <w:rFonts w:ascii="Times New Roman" w:eastAsia="Times New Roman" w:hAnsi="Times New Roman" w:cs="Times New Roman"/>
          <w:szCs w:val="24"/>
        </w:rPr>
        <w:t>agreements</w:t>
      </w:r>
      <w:r w:rsidRPr="00D43265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4BDA7B4B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17B8D84C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(F)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Procedures. </w:t>
      </w:r>
    </w:p>
    <w:p w14:paraId="294E8C3D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566D594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(1)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Employees utilizing bereavement leave should notify their immediate supervisor as soon as possible. </w:t>
      </w:r>
    </w:p>
    <w:p w14:paraId="151C6B4E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E4D4F52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(2)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Employees will report the utilization of the leave on their electronic leave report upon return to work. </w:t>
      </w:r>
    </w:p>
    <w:p w14:paraId="76E901A2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63F0A600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43265">
        <w:rPr>
          <w:rFonts w:ascii="Times New Roman" w:eastAsia="Times New Roman" w:hAnsi="Times New Roman" w:cs="Times New Roman"/>
          <w:szCs w:val="24"/>
        </w:rPr>
        <w:t>(3)</w:t>
      </w:r>
      <w:r w:rsidRPr="00D43265">
        <w:rPr>
          <w:rFonts w:ascii="Times New Roman" w:eastAsia="Times New Roman" w:hAnsi="Times New Roman" w:cs="Times New Roman"/>
          <w:szCs w:val="24"/>
        </w:rPr>
        <w:tab/>
        <w:t xml:space="preserve">Supervisors may require reasonable proof to verify the request for bereavement leave. </w:t>
      </w:r>
    </w:p>
    <w:p w14:paraId="221D3B79" w14:textId="77777777" w:rsidR="00331230" w:rsidRPr="00D43265" w:rsidRDefault="00331230" w:rsidP="00331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67F52E5" w14:textId="77777777" w:rsidR="00331230" w:rsidRPr="00D43265" w:rsidRDefault="00331230" w:rsidP="00331230"/>
    <w:bookmarkEnd w:id="0"/>
    <w:p w14:paraId="6D9BEF09" w14:textId="77777777" w:rsidR="00996CF1" w:rsidRPr="00D43265" w:rsidRDefault="00996CF1"/>
    <w:sectPr w:rsidR="00996CF1" w:rsidRPr="00D43265" w:rsidSect="00DD131C">
      <w:headerReference w:type="even" r:id="rId7"/>
      <w:headerReference w:type="default" r:id="rId8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654D" w14:textId="77777777" w:rsidR="007C665C" w:rsidRDefault="007F79FB">
      <w:pPr>
        <w:spacing w:after="0" w:line="240" w:lineRule="auto"/>
      </w:pPr>
      <w:r>
        <w:separator/>
      </w:r>
    </w:p>
  </w:endnote>
  <w:endnote w:type="continuationSeparator" w:id="0">
    <w:p w14:paraId="603F3B06" w14:textId="77777777" w:rsidR="007C665C" w:rsidRDefault="007F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E0FED" w14:textId="77777777" w:rsidR="007C665C" w:rsidRDefault="007F79FB">
      <w:pPr>
        <w:spacing w:after="0" w:line="240" w:lineRule="auto"/>
      </w:pPr>
      <w:r>
        <w:separator/>
      </w:r>
    </w:p>
  </w:footnote>
  <w:footnote w:type="continuationSeparator" w:id="0">
    <w:p w14:paraId="1F6BF447" w14:textId="77777777" w:rsidR="007C665C" w:rsidRDefault="007F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2D65" w14:textId="77777777" w:rsidR="00DD131C" w:rsidRDefault="00331230" w:rsidP="00993A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F5E3A" w14:textId="77777777" w:rsidR="00DD131C" w:rsidRDefault="00D43265" w:rsidP="00DD13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417F9" w14:textId="77777777" w:rsidR="00DD131C" w:rsidRDefault="00331230" w:rsidP="00993A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1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C88A64" w14:textId="77777777" w:rsidR="00DD131C" w:rsidRDefault="00331230" w:rsidP="00DD131C">
    <w:pPr>
      <w:pStyle w:val="Header"/>
      <w:ind w:right="360"/>
    </w:pPr>
    <w:r>
      <w:t>3356-7-15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230"/>
    <w:rsid w:val="00042FC5"/>
    <w:rsid w:val="000A357A"/>
    <w:rsid w:val="002C2E55"/>
    <w:rsid w:val="00331230"/>
    <w:rsid w:val="00366E64"/>
    <w:rsid w:val="00431EA4"/>
    <w:rsid w:val="006D3AE7"/>
    <w:rsid w:val="007C665C"/>
    <w:rsid w:val="007F79FB"/>
    <w:rsid w:val="00996CF1"/>
    <w:rsid w:val="00AD788C"/>
    <w:rsid w:val="00CF71C3"/>
    <w:rsid w:val="00D4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CAB6"/>
  <w15:docId w15:val="{BF783AFF-5C45-4D8E-A6E1-A8A49E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230"/>
  </w:style>
  <w:style w:type="character" w:styleId="PageNumber">
    <w:name w:val="page number"/>
    <w:basedOn w:val="DefaultParagraphFont"/>
    <w:rsid w:val="0033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8EAF-892B-43F5-A23C-0A431472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1910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2016-12-14T15:05:00Z</cp:lastPrinted>
  <dcterms:created xsi:type="dcterms:W3CDTF">2021-12-07T16:57:00Z</dcterms:created>
  <dcterms:modified xsi:type="dcterms:W3CDTF">2021-12-07T16:57:00Z</dcterms:modified>
</cp:coreProperties>
</file>