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761B0" w14:textId="77777777" w:rsidR="000C4731" w:rsidRPr="00414573" w:rsidRDefault="00A56D1A" w:rsidP="000C4731">
      <w:pPr>
        <w:spacing w:after="0" w:line="240" w:lineRule="auto"/>
        <w:rPr>
          <w:b/>
        </w:rPr>
      </w:pPr>
      <w:r w:rsidRPr="00414573">
        <w:rPr>
          <w:b/>
        </w:rPr>
        <w:t>3356-</w:t>
      </w:r>
      <w:r w:rsidR="000C4731" w:rsidRPr="00414573">
        <w:rPr>
          <w:b/>
        </w:rPr>
        <w:t>1</w:t>
      </w:r>
      <w:r w:rsidR="007F66F5" w:rsidRPr="00414573">
        <w:rPr>
          <w:b/>
        </w:rPr>
        <w:t>0</w:t>
      </w:r>
      <w:r w:rsidR="000C4731" w:rsidRPr="00414573">
        <w:rPr>
          <w:b/>
        </w:rPr>
        <w:t>-1</w:t>
      </w:r>
      <w:r w:rsidR="007F66F5" w:rsidRPr="00414573">
        <w:rPr>
          <w:b/>
        </w:rPr>
        <w:t>4</w:t>
      </w:r>
      <w:r w:rsidR="000C4731" w:rsidRPr="00414573">
        <w:rPr>
          <w:b/>
        </w:rPr>
        <w:tab/>
      </w:r>
      <w:r w:rsidR="0052088A">
        <w:rPr>
          <w:b/>
        </w:rPr>
        <w:t>Use of human subjects.</w:t>
      </w:r>
    </w:p>
    <w:p w14:paraId="795B9259" w14:textId="77777777" w:rsidR="00996E83" w:rsidRPr="00414573" w:rsidRDefault="00996E83" w:rsidP="00996E83">
      <w:pPr>
        <w:tabs>
          <w:tab w:val="left" w:pos="7200"/>
        </w:tabs>
        <w:spacing w:after="0"/>
        <w:rPr>
          <w:rFonts w:eastAsia="Times New Roman"/>
          <w:szCs w:val="24"/>
        </w:rPr>
      </w:pPr>
    </w:p>
    <w:p w14:paraId="490A525F" w14:textId="77777777" w:rsidR="00996E83" w:rsidRPr="00414573" w:rsidRDefault="00996E83" w:rsidP="00996E83">
      <w:pPr>
        <w:tabs>
          <w:tab w:val="left" w:pos="3060"/>
          <w:tab w:val="left" w:pos="7200"/>
        </w:tabs>
        <w:spacing w:after="0"/>
        <w:rPr>
          <w:rFonts w:eastAsia="Times New Roman"/>
          <w:szCs w:val="24"/>
        </w:rPr>
      </w:pPr>
      <w:r w:rsidRPr="00414573">
        <w:rPr>
          <w:rFonts w:eastAsia="Times New Roman"/>
          <w:szCs w:val="24"/>
        </w:rPr>
        <w:t>Responsible Division/Office:</w:t>
      </w:r>
      <w:r w:rsidRPr="00414573">
        <w:rPr>
          <w:rFonts w:eastAsia="Times New Roman"/>
          <w:szCs w:val="24"/>
        </w:rPr>
        <w:tab/>
      </w:r>
      <w:r w:rsidR="0052088A">
        <w:rPr>
          <w:rFonts w:eastAsia="Times New Roman"/>
          <w:szCs w:val="24"/>
        </w:rPr>
        <w:t xml:space="preserve">Office of </w:t>
      </w:r>
      <w:r>
        <w:rPr>
          <w:rFonts w:eastAsia="Times New Roman"/>
          <w:szCs w:val="24"/>
        </w:rPr>
        <w:t>Research</w:t>
      </w:r>
      <w:r w:rsidR="0052088A">
        <w:rPr>
          <w:rFonts w:eastAsia="Times New Roman"/>
          <w:szCs w:val="24"/>
        </w:rPr>
        <w:t xml:space="preserve"> Services</w:t>
      </w:r>
      <w:r w:rsidRPr="00414573">
        <w:rPr>
          <w:rFonts w:eastAsia="Times New Roman"/>
          <w:szCs w:val="24"/>
        </w:rPr>
        <w:tab/>
      </w:r>
    </w:p>
    <w:p w14:paraId="2C06F209" w14:textId="77777777" w:rsidR="00996E83" w:rsidRPr="00414573" w:rsidRDefault="00996E83" w:rsidP="00996E83">
      <w:pPr>
        <w:tabs>
          <w:tab w:val="left" w:pos="3060"/>
          <w:tab w:val="left" w:pos="7200"/>
        </w:tabs>
        <w:spacing w:after="0"/>
        <w:rPr>
          <w:rFonts w:eastAsia="Times New Roman"/>
          <w:szCs w:val="24"/>
        </w:rPr>
      </w:pPr>
      <w:r w:rsidRPr="00414573">
        <w:rPr>
          <w:rFonts w:eastAsia="Times New Roman"/>
          <w:szCs w:val="24"/>
        </w:rPr>
        <w:t>Responsible Officer:</w:t>
      </w:r>
      <w:r w:rsidRPr="00414573">
        <w:rPr>
          <w:rFonts w:eastAsia="Times New Roman"/>
          <w:szCs w:val="24"/>
        </w:rPr>
        <w:tab/>
      </w:r>
      <w:r>
        <w:rPr>
          <w:rFonts w:eastAsia="Times New Roman"/>
          <w:szCs w:val="24"/>
        </w:rPr>
        <w:t>Provost and Vice President for Academic Affairs</w:t>
      </w:r>
    </w:p>
    <w:p w14:paraId="21800FD9" w14:textId="77777777" w:rsidR="00996E83" w:rsidRDefault="00996E83" w:rsidP="00996E83">
      <w:pPr>
        <w:tabs>
          <w:tab w:val="left" w:pos="3060"/>
          <w:tab w:val="left" w:pos="7200"/>
        </w:tabs>
        <w:spacing w:after="0"/>
        <w:rPr>
          <w:rFonts w:eastAsia="Times New Roman"/>
          <w:szCs w:val="24"/>
        </w:rPr>
      </w:pPr>
      <w:r w:rsidRPr="00414573">
        <w:rPr>
          <w:rFonts w:eastAsia="Times New Roman"/>
          <w:szCs w:val="24"/>
        </w:rPr>
        <w:t>Revision History:</w:t>
      </w:r>
      <w:r w:rsidRPr="00414573">
        <w:rPr>
          <w:rFonts w:eastAsia="Times New Roman"/>
          <w:szCs w:val="24"/>
        </w:rPr>
        <w:tab/>
      </w:r>
      <w:r>
        <w:rPr>
          <w:rFonts w:eastAsia="Times New Roman"/>
          <w:szCs w:val="24"/>
        </w:rPr>
        <w:t>June 1999; December 2010; June 2016</w:t>
      </w:r>
      <w:r w:rsidR="0052088A">
        <w:rPr>
          <w:rFonts w:eastAsia="Times New Roman"/>
          <w:szCs w:val="24"/>
        </w:rPr>
        <w:t>;</w:t>
      </w:r>
    </w:p>
    <w:p w14:paraId="48ECC3BC" w14:textId="77777777" w:rsidR="0052088A" w:rsidRPr="00414573" w:rsidRDefault="0052088A" w:rsidP="00996E83">
      <w:pPr>
        <w:tabs>
          <w:tab w:val="left" w:pos="3060"/>
          <w:tab w:val="left" w:pos="7200"/>
        </w:tabs>
        <w:spacing w:after="0"/>
        <w:rPr>
          <w:rFonts w:eastAsia="Times New Roman"/>
          <w:szCs w:val="24"/>
        </w:rPr>
      </w:pPr>
      <w:r>
        <w:rPr>
          <w:rFonts w:eastAsia="Times New Roman"/>
          <w:szCs w:val="24"/>
        </w:rPr>
        <w:tab/>
        <w:t>September 2021</w:t>
      </w:r>
    </w:p>
    <w:p w14:paraId="3E1DDD36" w14:textId="77777777" w:rsidR="00996E83" w:rsidRPr="00414573" w:rsidRDefault="00996E83" w:rsidP="00996E83">
      <w:pPr>
        <w:tabs>
          <w:tab w:val="left" w:pos="3060"/>
          <w:tab w:val="left" w:pos="7200"/>
        </w:tabs>
        <w:spacing w:after="0"/>
        <w:rPr>
          <w:rFonts w:eastAsia="Times New Roman"/>
          <w:szCs w:val="24"/>
        </w:rPr>
      </w:pPr>
      <w:r w:rsidRPr="00414573">
        <w:rPr>
          <w:rFonts w:eastAsia="Times New Roman"/>
          <w:szCs w:val="24"/>
        </w:rPr>
        <w:t>Board Committee:</w:t>
      </w:r>
      <w:r w:rsidRPr="00414573">
        <w:rPr>
          <w:rFonts w:eastAsia="Times New Roman"/>
          <w:szCs w:val="24"/>
        </w:rPr>
        <w:tab/>
      </w:r>
      <w:r>
        <w:rPr>
          <w:rFonts w:eastAsia="Times New Roman"/>
          <w:szCs w:val="24"/>
        </w:rPr>
        <w:t xml:space="preserve">Academic </w:t>
      </w:r>
      <w:r w:rsidR="0052088A">
        <w:rPr>
          <w:rFonts w:eastAsia="Times New Roman"/>
          <w:szCs w:val="24"/>
        </w:rPr>
        <w:t xml:space="preserve">Excellence </w:t>
      </w:r>
      <w:r>
        <w:rPr>
          <w:rFonts w:eastAsia="Times New Roman"/>
          <w:szCs w:val="24"/>
        </w:rPr>
        <w:t xml:space="preserve">and Student </w:t>
      </w:r>
      <w:r w:rsidR="0052088A">
        <w:rPr>
          <w:rFonts w:eastAsia="Times New Roman"/>
          <w:szCs w:val="24"/>
        </w:rPr>
        <w:t>Success</w:t>
      </w:r>
    </w:p>
    <w:p w14:paraId="1ABC3943" w14:textId="77777777" w:rsidR="00996E83" w:rsidRPr="00414573" w:rsidRDefault="00996E83" w:rsidP="00996E83">
      <w:pPr>
        <w:tabs>
          <w:tab w:val="left" w:pos="3060"/>
          <w:tab w:val="left" w:pos="7200"/>
        </w:tabs>
        <w:spacing w:after="0"/>
        <w:rPr>
          <w:rFonts w:eastAsia="Times New Roman"/>
          <w:szCs w:val="24"/>
        </w:rPr>
      </w:pPr>
      <w:r w:rsidRPr="00414573">
        <w:rPr>
          <w:rFonts w:eastAsia="Times New Roman"/>
          <w:b/>
          <w:szCs w:val="24"/>
        </w:rPr>
        <w:t>Effective Date:</w:t>
      </w:r>
      <w:r w:rsidRPr="00414573">
        <w:rPr>
          <w:rFonts w:eastAsia="Times New Roman"/>
          <w:szCs w:val="24"/>
        </w:rPr>
        <w:tab/>
      </w:r>
      <w:r w:rsidR="0052088A">
        <w:rPr>
          <w:rFonts w:eastAsia="Times New Roman"/>
          <w:b/>
          <w:szCs w:val="24"/>
        </w:rPr>
        <w:t>September 2, 2021</w:t>
      </w:r>
    </w:p>
    <w:p w14:paraId="41ED6E3F" w14:textId="77777777" w:rsidR="00996E83" w:rsidRPr="00414573" w:rsidRDefault="00996E83" w:rsidP="00996E83">
      <w:pPr>
        <w:tabs>
          <w:tab w:val="left" w:pos="3060"/>
          <w:tab w:val="left" w:pos="7200"/>
        </w:tabs>
        <w:spacing w:after="0"/>
        <w:rPr>
          <w:rFonts w:eastAsia="Times New Roman"/>
          <w:szCs w:val="24"/>
        </w:rPr>
      </w:pPr>
      <w:r w:rsidRPr="00414573">
        <w:rPr>
          <w:rFonts w:eastAsia="Times New Roman"/>
          <w:szCs w:val="24"/>
        </w:rPr>
        <w:t>Next Review:</w:t>
      </w:r>
      <w:r w:rsidRPr="00414573">
        <w:rPr>
          <w:rFonts w:eastAsia="Times New Roman"/>
          <w:szCs w:val="24"/>
        </w:rPr>
        <w:tab/>
      </w:r>
      <w:r>
        <w:rPr>
          <w:rFonts w:eastAsia="Times New Roman"/>
          <w:szCs w:val="24"/>
        </w:rPr>
        <w:t>202</w:t>
      </w:r>
      <w:r w:rsidR="0052088A">
        <w:rPr>
          <w:rFonts w:eastAsia="Times New Roman"/>
          <w:szCs w:val="24"/>
        </w:rPr>
        <w:t>6</w:t>
      </w:r>
    </w:p>
    <w:p w14:paraId="4CAB357C" w14:textId="77777777" w:rsidR="00996E83" w:rsidRPr="00414573" w:rsidRDefault="00996E83" w:rsidP="00996E83">
      <w:pPr>
        <w:tabs>
          <w:tab w:val="left" w:pos="3060"/>
          <w:tab w:val="left" w:pos="7920"/>
        </w:tabs>
        <w:spacing w:after="0" w:line="240" w:lineRule="auto"/>
        <w:rPr>
          <w:rFonts w:eastAsia="Times New Roman"/>
          <w:b/>
          <w:szCs w:val="24"/>
          <w:u w:val="single"/>
        </w:rPr>
      </w:pPr>
      <w:r w:rsidRPr="00414573">
        <w:rPr>
          <w:rFonts w:eastAsia="Times New Roman"/>
          <w:b/>
          <w:szCs w:val="24"/>
          <w:u w:val="single"/>
        </w:rPr>
        <w:tab/>
      </w:r>
      <w:r w:rsidRPr="00414573">
        <w:rPr>
          <w:rFonts w:eastAsia="Times New Roman"/>
          <w:b/>
          <w:szCs w:val="24"/>
          <w:u w:val="single"/>
        </w:rPr>
        <w:tab/>
      </w:r>
    </w:p>
    <w:p w14:paraId="5F2FC4A4" w14:textId="77777777" w:rsidR="00414573" w:rsidRPr="00414573" w:rsidRDefault="00414573" w:rsidP="00414573">
      <w:pPr>
        <w:tabs>
          <w:tab w:val="left" w:pos="7200"/>
        </w:tabs>
        <w:spacing w:after="0"/>
        <w:rPr>
          <w:rFonts w:eastAsia="Times New Roman"/>
          <w:szCs w:val="24"/>
        </w:rPr>
      </w:pPr>
    </w:p>
    <w:p w14:paraId="4697A550" w14:textId="59CBD95B" w:rsidR="0052088A" w:rsidRPr="00414573" w:rsidRDefault="0052088A" w:rsidP="0052088A">
      <w:pPr>
        <w:spacing w:after="0" w:line="240" w:lineRule="auto"/>
        <w:ind w:left="720" w:hanging="720"/>
      </w:pPr>
      <w:r w:rsidRPr="00414573">
        <w:t>(A)</w:t>
      </w:r>
      <w:r w:rsidRPr="00414573">
        <w:tab/>
        <w:t xml:space="preserve">Policy statement.  The university </w:t>
      </w:r>
      <w:r>
        <w:t>is committed to</w:t>
      </w:r>
      <w:r w:rsidRPr="00414573">
        <w:t xml:space="preserve"> the protection of the rights, well-being, and personal privacy of all </w:t>
      </w:r>
      <w:r>
        <w:t xml:space="preserve">human subjects in research </w:t>
      </w:r>
      <w:r w:rsidRPr="00414573">
        <w:t xml:space="preserve"> in conformance with, but not limited to, relevant federal and state regulations.  All research </w:t>
      </w:r>
      <w:r>
        <w:t xml:space="preserve">projects </w:t>
      </w:r>
      <w:r w:rsidRPr="00414573">
        <w:t>conducted under university auspices involv</w:t>
      </w:r>
      <w:r>
        <w:t>ing</w:t>
      </w:r>
      <w:r w:rsidRPr="00414573">
        <w:t xml:space="preserve"> human subjects</w:t>
      </w:r>
      <w:r>
        <w:t>, samples or data obtained from them, directly or indirectly, with or without consent must follow university procedures and receive approval from the institutional review board (IRB), regardless of funding or funding source</w:t>
      </w:r>
      <w:r w:rsidRPr="00414573">
        <w:t>.</w:t>
      </w:r>
    </w:p>
    <w:p w14:paraId="42ADD0D1" w14:textId="77777777" w:rsidR="0052088A" w:rsidRPr="00414573" w:rsidRDefault="0052088A" w:rsidP="0052088A">
      <w:pPr>
        <w:spacing w:after="0" w:line="240" w:lineRule="auto"/>
        <w:ind w:left="720" w:hanging="720"/>
      </w:pPr>
    </w:p>
    <w:p w14:paraId="2130CB34" w14:textId="77777777" w:rsidR="0052088A" w:rsidRDefault="0052088A" w:rsidP="0052088A">
      <w:pPr>
        <w:spacing w:after="0" w:line="240" w:lineRule="auto"/>
        <w:ind w:left="720" w:hanging="720"/>
      </w:pPr>
      <w:r w:rsidRPr="00414573">
        <w:t>(B)</w:t>
      </w:r>
      <w:r w:rsidRPr="00414573">
        <w:tab/>
      </w:r>
      <w:r>
        <w:t>Purpose.  To promote research best practices that meet high ethical standards and adhere to all applicable federal and state laws for research involving human subjects.</w:t>
      </w:r>
    </w:p>
    <w:p w14:paraId="67F0453B" w14:textId="77777777" w:rsidR="0052088A" w:rsidRDefault="0052088A" w:rsidP="0052088A">
      <w:pPr>
        <w:spacing w:after="0" w:line="240" w:lineRule="auto"/>
        <w:ind w:left="720" w:hanging="720"/>
      </w:pPr>
    </w:p>
    <w:p w14:paraId="079CE33F" w14:textId="77777777" w:rsidR="0052088A" w:rsidRDefault="0052088A" w:rsidP="0052088A">
      <w:pPr>
        <w:spacing w:after="0" w:line="240" w:lineRule="auto"/>
        <w:ind w:left="720" w:hanging="720"/>
      </w:pPr>
      <w:r>
        <w:t>(C)</w:t>
      </w:r>
      <w:r>
        <w:tab/>
        <w:t>Scope.  This policy applies to all faculty, staff, and students involved in human subjects research at the university.</w:t>
      </w:r>
    </w:p>
    <w:p w14:paraId="28C69033" w14:textId="77777777" w:rsidR="0052088A" w:rsidRDefault="0052088A" w:rsidP="0052088A">
      <w:pPr>
        <w:spacing w:after="0" w:line="240" w:lineRule="auto"/>
        <w:ind w:left="720" w:hanging="720"/>
      </w:pPr>
    </w:p>
    <w:p w14:paraId="6496C3BA" w14:textId="77777777" w:rsidR="0052088A" w:rsidRPr="00414573" w:rsidRDefault="0052088A" w:rsidP="0052088A">
      <w:pPr>
        <w:spacing w:after="0" w:line="240" w:lineRule="auto"/>
        <w:ind w:left="720" w:hanging="720"/>
      </w:pPr>
      <w:r>
        <w:t xml:space="preserve">(D)       </w:t>
      </w:r>
      <w:r w:rsidRPr="00414573">
        <w:t>Parameters.</w:t>
      </w:r>
    </w:p>
    <w:p w14:paraId="06DF9030" w14:textId="77777777" w:rsidR="0052088A" w:rsidRPr="0052088A" w:rsidRDefault="0052088A" w:rsidP="0052088A">
      <w:pPr>
        <w:spacing w:after="0" w:line="240" w:lineRule="auto"/>
        <w:ind w:left="720" w:hanging="720"/>
      </w:pPr>
    </w:p>
    <w:p w14:paraId="49AB3E34" w14:textId="77777777" w:rsidR="0052088A" w:rsidRPr="0052088A" w:rsidRDefault="0052088A" w:rsidP="0052088A">
      <w:pPr>
        <w:spacing w:after="0" w:line="240" w:lineRule="auto"/>
        <w:ind w:left="1440" w:hanging="720"/>
      </w:pPr>
      <w:r w:rsidRPr="0052088A">
        <w:t>(1)</w:t>
      </w:r>
      <w:r w:rsidRPr="0052088A">
        <w:tab/>
      </w:r>
      <w:r w:rsidRPr="00414573">
        <w:t xml:space="preserve">The </w:t>
      </w:r>
      <w:r>
        <w:t>director of research services</w:t>
      </w:r>
      <w:r w:rsidRPr="00414573">
        <w:t xml:space="preserve"> annually forms an </w:t>
      </w:r>
      <w:r>
        <w:t xml:space="preserve">IRB committee composed </w:t>
      </w:r>
      <w:r w:rsidRPr="00414573">
        <w:t>of both university and non-university personnel.</w:t>
      </w:r>
    </w:p>
    <w:p w14:paraId="497E36A5" w14:textId="77777777" w:rsidR="0052088A" w:rsidRPr="0052088A" w:rsidRDefault="0052088A" w:rsidP="0052088A">
      <w:pPr>
        <w:spacing w:after="0" w:line="240" w:lineRule="auto"/>
        <w:ind w:left="1440" w:hanging="720"/>
      </w:pPr>
    </w:p>
    <w:p w14:paraId="0A03250C" w14:textId="77777777" w:rsidR="0052088A" w:rsidRPr="0052088A" w:rsidRDefault="0052088A" w:rsidP="0052088A">
      <w:pPr>
        <w:spacing w:after="0" w:line="240" w:lineRule="auto"/>
        <w:ind w:left="1440" w:hanging="720"/>
      </w:pPr>
      <w:r w:rsidRPr="0052088A">
        <w:t>(2)</w:t>
      </w:r>
      <w:r w:rsidRPr="0052088A">
        <w:tab/>
      </w:r>
      <w:r>
        <w:t xml:space="preserve">The IRB committee provides oversight and monitors all research involving human subjects in accordance with federal regulations (45 C.F.R. 46, 21 C.F.R. 50, and 21 C.F.R. 56), </w:t>
      </w:r>
      <w:r w:rsidR="009A10D0">
        <w:t>“T</w:t>
      </w:r>
      <w:r>
        <w:t>he Belmont Report</w:t>
      </w:r>
      <w:r w:rsidR="009A10D0">
        <w:t>”</w:t>
      </w:r>
      <w:r w:rsidR="002857A2">
        <w:t xml:space="preserve"> of the national commission for the protection of human s</w:t>
      </w:r>
      <w:r>
        <w:t xml:space="preserve">ubjects </w:t>
      </w:r>
      <w:r w:rsidR="002857A2">
        <w:t>of b</w:t>
      </w:r>
      <w:r w:rsidR="009A10D0">
        <w:t xml:space="preserve">iomedical </w:t>
      </w:r>
      <w:r w:rsidR="002857A2">
        <w:t>and behavioral research, the food and d</w:t>
      </w:r>
      <w:r>
        <w:t xml:space="preserve">rug </w:t>
      </w:r>
      <w:r w:rsidR="002857A2">
        <w:t>a</w:t>
      </w:r>
      <w:r>
        <w:t>dministration human research ethical codes</w:t>
      </w:r>
      <w:r w:rsidR="009A10D0">
        <w:t>,</w:t>
      </w:r>
      <w:r>
        <w:t xml:space="preserve"> and university policy to protect the rights and welfare of human subjects while participating in research.</w:t>
      </w:r>
      <w:r w:rsidRPr="0052088A">
        <w:t xml:space="preserve"> </w:t>
      </w:r>
    </w:p>
    <w:p w14:paraId="35B0ED50" w14:textId="77777777" w:rsidR="0052088A" w:rsidRPr="0052088A" w:rsidRDefault="0052088A" w:rsidP="0052088A">
      <w:pPr>
        <w:spacing w:after="0" w:line="240" w:lineRule="auto"/>
        <w:ind w:left="1440" w:hanging="720"/>
      </w:pPr>
    </w:p>
    <w:p w14:paraId="5F8CF97E" w14:textId="77777777" w:rsidR="0052088A" w:rsidRPr="0052088A" w:rsidRDefault="0052088A" w:rsidP="0052088A">
      <w:pPr>
        <w:spacing w:after="0" w:line="240" w:lineRule="auto"/>
        <w:ind w:left="1440" w:hanging="720"/>
      </w:pPr>
      <w:r w:rsidRPr="0052088A">
        <w:t>(3)</w:t>
      </w:r>
      <w:r w:rsidRPr="0052088A">
        <w:tab/>
      </w:r>
      <w:r>
        <w:t>The IRB is charged with:</w:t>
      </w:r>
    </w:p>
    <w:p w14:paraId="3E4C3209" w14:textId="77777777" w:rsidR="0052088A" w:rsidRPr="00414573" w:rsidRDefault="0052088A" w:rsidP="0052088A">
      <w:pPr>
        <w:spacing w:after="0" w:line="240" w:lineRule="auto"/>
        <w:ind w:left="720" w:hanging="720"/>
      </w:pPr>
    </w:p>
    <w:p w14:paraId="0C286641" w14:textId="77777777" w:rsidR="0052088A" w:rsidRPr="0052088A" w:rsidRDefault="0052088A" w:rsidP="0052088A">
      <w:pPr>
        <w:autoSpaceDE w:val="0"/>
        <w:autoSpaceDN w:val="0"/>
        <w:adjustRightInd w:val="0"/>
        <w:spacing w:after="35" w:line="240" w:lineRule="auto"/>
        <w:ind w:left="2160" w:hanging="720"/>
        <w:rPr>
          <w:rFonts w:eastAsia="Times New Roman"/>
          <w:szCs w:val="24"/>
        </w:rPr>
      </w:pPr>
      <w:r w:rsidRPr="0052088A">
        <w:rPr>
          <w:rFonts w:eastAsia="Times New Roman"/>
          <w:szCs w:val="24"/>
        </w:rPr>
        <w:t>(a)</w:t>
      </w:r>
      <w:r w:rsidRPr="0052088A">
        <w:rPr>
          <w:rFonts w:eastAsia="Times New Roman"/>
          <w:szCs w:val="24"/>
        </w:rPr>
        <w:tab/>
      </w:r>
      <w:r>
        <w:t>Maintaining review procedures for research projects and programs that utilize human subjects.</w:t>
      </w:r>
      <w:r w:rsidRPr="0052088A">
        <w:rPr>
          <w:rFonts w:eastAsia="Times New Roman"/>
          <w:szCs w:val="24"/>
        </w:rPr>
        <w:t xml:space="preserve"> </w:t>
      </w:r>
    </w:p>
    <w:p w14:paraId="04E77D12" w14:textId="77777777" w:rsidR="0052088A" w:rsidRPr="0052088A" w:rsidRDefault="0052088A" w:rsidP="0052088A">
      <w:pPr>
        <w:autoSpaceDE w:val="0"/>
        <w:autoSpaceDN w:val="0"/>
        <w:adjustRightInd w:val="0"/>
        <w:spacing w:after="35" w:line="240" w:lineRule="auto"/>
        <w:ind w:left="2160" w:hanging="720"/>
        <w:rPr>
          <w:rFonts w:eastAsia="Times New Roman"/>
          <w:szCs w:val="24"/>
        </w:rPr>
      </w:pPr>
    </w:p>
    <w:p w14:paraId="3FB5CA85" w14:textId="77777777" w:rsidR="0052088A" w:rsidRPr="0052088A" w:rsidRDefault="0052088A" w:rsidP="0052088A">
      <w:pPr>
        <w:autoSpaceDE w:val="0"/>
        <w:autoSpaceDN w:val="0"/>
        <w:adjustRightInd w:val="0"/>
        <w:spacing w:after="35" w:line="240" w:lineRule="auto"/>
        <w:ind w:left="2160" w:hanging="720"/>
        <w:rPr>
          <w:rFonts w:eastAsia="Times New Roman"/>
          <w:szCs w:val="24"/>
        </w:rPr>
      </w:pPr>
      <w:r w:rsidRPr="0052088A">
        <w:rPr>
          <w:rFonts w:eastAsia="Times New Roman"/>
          <w:szCs w:val="24"/>
        </w:rPr>
        <w:t>(b)</w:t>
      </w:r>
      <w:r w:rsidRPr="0052088A">
        <w:rPr>
          <w:rFonts w:eastAsia="Times New Roman"/>
          <w:szCs w:val="24"/>
        </w:rPr>
        <w:tab/>
      </w:r>
      <w:r>
        <w:t xml:space="preserve">Reviewing all research involving human subjects. </w:t>
      </w:r>
      <w:r w:rsidR="009A10D0">
        <w:t xml:space="preserve"> </w:t>
      </w:r>
      <w:r>
        <w:t>This review process includes authority to approve, require modification, disapprove, suspend or terminate activities that fall within its jurisdiction.</w:t>
      </w:r>
      <w:r w:rsidRPr="0052088A">
        <w:rPr>
          <w:rFonts w:eastAsia="Times New Roman"/>
          <w:szCs w:val="24"/>
        </w:rPr>
        <w:t xml:space="preserve"> </w:t>
      </w:r>
    </w:p>
    <w:p w14:paraId="3C2725E3" w14:textId="77777777" w:rsidR="0052088A" w:rsidRPr="0052088A" w:rsidRDefault="0052088A" w:rsidP="0052088A">
      <w:pPr>
        <w:autoSpaceDE w:val="0"/>
        <w:autoSpaceDN w:val="0"/>
        <w:adjustRightInd w:val="0"/>
        <w:spacing w:after="35" w:line="240" w:lineRule="auto"/>
        <w:ind w:left="2160" w:hanging="720"/>
        <w:rPr>
          <w:rFonts w:eastAsia="Times New Roman"/>
          <w:szCs w:val="24"/>
        </w:rPr>
      </w:pPr>
    </w:p>
    <w:p w14:paraId="44E53993" w14:textId="77777777" w:rsidR="0052088A" w:rsidRPr="0052088A" w:rsidRDefault="0052088A" w:rsidP="0052088A">
      <w:pPr>
        <w:autoSpaceDE w:val="0"/>
        <w:autoSpaceDN w:val="0"/>
        <w:adjustRightInd w:val="0"/>
        <w:spacing w:after="35" w:line="240" w:lineRule="auto"/>
        <w:ind w:left="2160" w:hanging="720"/>
        <w:rPr>
          <w:rFonts w:eastAsia="Times New Roman"/>
          <w:szCs w:val="24"/>
        </w:rPr>
      </w:pPr>
      <w:r w:rsidRPr="0052088A">
        <w:rPr>
          <w:rFonts w:eastAsia="Times New Roman"/>
          <w:szCs w:val="24"/>
        </w:rPr>
        <w:t>(c)</w:t>
      </w:r>
      <w:r w:rsidRPr="0052088A">
        <w:rPr>
          <w:rFonts w:eastAsia="Times New Roman"/>
          <w:szCs w:val="24"/>
        </w:rPr>
        <w:tab/>
      </w:r>
      <w:r>
        <w:t>Conducting continuing review of approved and ongoing research, including requiring progress reports, observing the informed consent process, auditing study conduct and progress.</w:t>
      </w:r>
      <w:r w:rsidRPr="0052088A">
        <w:rPr>
          <w:rFonts w:eastAsia="Times New Roman"/>
          <w:szCs w:val="24"/>
        </w:rPr>
        <w:t xml:space="preserve"> </w:t>
      </w:r>
    </w:p>
    <w:p w14:paraId="28DE9A84" w14:textId="77777777" w:rsidR="0052088A" w:rsidRPr="00414573" w:rsidRDefault="0052088A" w:rsidP="0052088A">
      <w:pPr>
        <w:spacing w:after="0" w:line="240" w:lineRule="auto"/>
      </w:pPr>
    </w:p>
    <w:p w14:paraId="7EDA72D2" w14:textId="77777777" w:rsidR="0052088A" w:rsidRDefault="0052088A" w:rsidP="0052088A">
      <w:pPr>
        <w:spacing w:after="0" w:line="240" w:lineRule="auto"/>
        <w:ind w:left="720" w:hanging="720"/>
      </w:pPr>
      <w:r w:rsidRPr="00414573">
        <w:t>(</w:t>
      </w:r>
      <w:r>
        <w:t>E</w:t>
      </w:r>
      <w:r w:rsidRPr="00414573">
        <w:t>)</w:t>
      </w:r>
      <w:r w:rsidRPr="00414573">
        <w:tab/>
        <w:t xml:space="preserve">Procedures.  </w:t>
      </w:r>
    </w:p>
    <w:p w14:paraId="1D73DD53" w14:textId="77777777" w:rsidR="0052088A" w:rsidRPr="0052088A" w:rsidRDefault="0052088A" w:rsidP="0052088A">
      <w:pPr>
        <w:spacing w:after="0" w:line="240" w:lineRule="auto"/>
        <w:ind w:left="720" w:hanging="720"/>
      </w:pPr>
    </w:p>
    <w:p w14:paraId="00FE7686" w14:textId="5A72AC39" w:rsidR="0052088A" w:rsidRPr="0052088A" w:rsidRDefault="0052088A" w:rsidP="0052088A">
      <w:pPr>
        <w:spacing w:after="0" w:line="240" w:lineRule="auto"/>
        <w:ind w:left="1440" w:hanging="720"/>
      </w:pPr>
      <w:r w:rsidRPr="0052088A">
        <w:t>(1)</w:t>
      </w:r>
      <w:r w:rsidRPr="0052088A">
        <w:tab/>
      </w:r>
      <w:r w:rsidRPr="00414573">
        <w:t xml:space="preserve">The </w:t>
      </w:r>
      <w:r>
        <w:t>IRB</w:t>
      </w:r>
      <w:r w:rsidRPr="00414573">
        <w:t xml:space="preserve"> has established procedures that are in accordance with federal </w:t>
      </w:r>
      <w:r>
        <w:t>and state regulations</w:t>
      </w:r>
      <w:r w:rsidRPr="00414573">
        <w:t xml:space="preserve">. </w:t>
      </w:r>
      <w:r w:rsidR="009A10D0">
        <w:t xml:space="preserve"> </w:t>
      </w:r>
      <w:r w:rsidRPr="00414573">
        <w:t>These procedures and other information concerning human subject</w:t>
      </w:r>
      <w:r w:rsidRPr="009A10D0">
        <w:t>s</w:t>
      </w:r>
      <w:r w:rsidRPr="00414573">
        <w:t xml:space="preserve"> issues and procedures are available in the office of </w:t>
      </w:r>
      <w:r>
        <w:t xml:space="preserve">research services or online at </w:t>
      </w:r>
      <w:r>
        <w:fldChar w:fldCharType="begin"/>
      </w:r>
      <w:r w:rsidR="00746854">
        <w:instrText>HYPERLINK "https://ysu.edu/research-services/human-subjects-research-irb"</w:instrText>
      </w:r>
      <w:r>
        <w:fldChar w:fldCharType="separate"/>
      </w:r>
      <w:r w:rsidR="00746854">
        <w:rPr>
          <w:rStyle w:val="Hyperlink"/>
        </w:rPr>
        <w:t>Human Subjects Research &amp; the IRB</w:t>
      </w:r>
      <w:r>
        <w:fldChar w:fldCharType="end"/>
      </w:r>
      <w:r>
        <w:t>.</w:t>
      </w:r>
    </w:p>
    <w:p w14:paraId="3D159D17" w14:textId="77777777" w:rsidR="0052088A" w:rsidRPr="0052088A" w:rsidRDefault="0052088A" w:rsidP="0052088A">
      <w:pPr>
        <w:spacing w:after="0" w:line="240" w:lineRule="auto"/>
        <w:ind w:left="1440" w:hanging="720"/>
      </w:pPr>
    </w:p>
    <w:p w14:paraId="01384DDB" w14:textId="77777777" w:rsidR="0052088A" w:rsidRDefault="0052088A" w:rsidP="0052088A">
      <w:pPr>
        <w:spacing w:after="0" w:line="240" w:lineRule="auto"/>
        <w:ind w:left="1440" w:hanging="720"/>
      </w:pPr>
      <w:r w:rsidRPr="0052088A">
        <w:t>(2)</w:t>
      </w:r>
      <w:r w:rsidRPr="0052088A">
        <w:tab/>
      </w:r>
      <w:r>
        <w:t>All human subjects studies should be prepared and submitted to the office of research services via the electronic submission system for processing and reviewing.</w:t>
      </w:r>
    </w:p>
    <w:sectPr w:rsidR="0052088A" w:rsidSect="00556050">
      <w:headerReference w:type="default" r:id="rId11"/>
      <w:footerReference w:type="first" r:id="rId12"/>
      <w:pgSz w:w="12240" w:h="15840"/>
      <w:pgMar w:top="2160" w:right="2160" w:bottom="2160" w:left="216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15173" w14:textId="77777777" w:rsidR="00811ABD" w:rsidRDefault="00B9536E">
      <w:pPr>
        <w:spacing w:after="0" w:line="240" w:lineRule="auto"/>
      </w:pPr>
      <w:r>
        <w:separator/>
      </w:r>
    </w:p>
  </w:endnote>
  <w:endnote w:type="continuationSeparator" w:id="0">
    <w:p w14:paraId="41DE6924" w14:textId="77777777" w:rsidR="00811ABD" w:rsidRDefault="00B95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04839" w14:textId="77777777" w:rsidR="00746854" w:rsidRDefault="00746854">
    <w:pPr>
      <w:pStyle w:val="Footer"/>
    </w:pPr>
  </w:p>
  <w:p w14:paraId="789FB348" w14:textId="77777777" w:rsidR="00746854" w:rsidRDefault="00746854">
    <w:pPr>
      <w:pStyle w:val="Footer"/>
    </w:pPr>
  </w:p>
  <w:p w14:paraId="21ADC5AC" w14:textId="77777777" w:rsidR="00746854" w:rsidRDefault="00746854">
    <w:pPr>
      <w:pStyle w:val="Footer"/>
    </w:pPr>
  </w:p>
  <w:p w14:paraId="22851C58" w14:textId="77777777" w:rsidR="00746854" w:rsidRDefault="00746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D3309" w14:textId="77777777" w:rsidR="00811ABD" w:rsidRDefault="00B9536E">
      <w:pPr>
        <w:spacing w:after="0" w:line="240" w:lineRule="auto"/>
      </w:pPr>
      <w:r>
        <w:separator/>
      </w:r>
    </w:p>
  </w:footnote>
  <w:footnote w:type="continuationSeparator" w:id="0">
    <w:p w14:paraId="14BBBCA9" w14:textId="77777777" w:rsidR="00811ABD" w:rsidRDefault="00B95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EEF70" w14:textId="5C5F0442" w:rsidR="00746854" w:rsidRPr="009A10D0" w:rsidRDefault="009A10D0" w:rsidP="009A10D0">
    <w:pPr>
      <w:tabs>
        <w:tab w:val="center" w:pos="4320"/>
        <w:tab w:val="right" w:pos="8640"/>
      </w:tabs>
      <w:spacing w:after="0" w:line="240" w:lineRule="auto"/>
      <w:ind w:right="360"/>
      <w:rPr>
        <w:rFonts w:eastAsia="Times New Roman"/>
        <w:szCs w:val="24"/>
      </w:rPr>
    </w:pPr>
    <w:r w:rsidRPr="009A10D0">
      <w:rPr>
        <w:rFonts w:eastAsia="Times New Roman"/>
        <w:szCs w:val="24"/>
      </w:rPr>
      <w:t>3356-10-1</w:t>
    </w:r>
    <w:r w:rsidR="00746854">
      <w:rPr>
        <w:rFonts w:eastAsia="Times New Roman"/>
        <w:szCs w:val="24"/>
      </w:rPr>
      <w:t>4</w:t>
    </w:r>
    <w:r>
      <w:rPr>
        <w:rFonts w:eastAsia="Times New Roman"/>
        <w:szCs w:val="24"/>
      </w:rPr>
      <w:tab/>
    </w:r>
    <w:r>
      <w:rPr>
        <w:rFonts w:eastAsia="Times New Roman"/>
        <w:szCs w:val="24"/>
      </w:rPr>
      <w:tab/>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926E88"/>
    <w:multiLevelType w:val="hybridMultilevel"/>
    <w:tmpl w:val="AA0AD2B8"/>
    <w:lvl w:ilvl="0" w:tplc="1F788E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741870"/>
    <w:multiLevelType w:val="hybridMultilevel"/>
    <w:tmpl w:val="FF5E6C30"/>
    <w:lvl w:ilvl="0" w:tplc="6220C2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37783882">
    <w:abstractNumId w:val="1"/>
  </w:num>
  <w:num w:numId="2" w16cid:durableId="681131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731"/>
    <w:rsid w:val="00042FC5"/>
    <w:rsid w:val="000C4731"/>
    <w:rsid w:val="0021121D"/>
    <w:rsid w:val="00214792"/>
    <w:rsid w:val="002857A2"/>
    <w:rsid w:val="002C70F0"/>
    <w:rsid w:val="00414573"/>
    <w:rsid w:val="0052088A"/>
    <w:rsid w:val="005B7DE2"/>
    <w:rsid w:val="005F6E6E"/>
    <w:rsid w:val="00746854"/>
    <w:rsid w:val="007F66F5"/>
    <w:rsid w:val="00811ABD"/>
    <w:rsid w:val="008907EB"/>
    <w:rsid w:val="00996CF1"/>
    <w:rsid w:val="00996E83"/>
    <w:rsid w:val="009A10D0"/>
    <w:rsid w:val="00A56D1A"/>
    <w:rsid w:val="00B9536E"/>
    <w:rsid w:val="00CE5CB2"/>
    <w:rsid w:val="00E85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5BF83"/>
  <w15:docId w15:val="{A8450FA3-4AF8-42F0-BBB0-6C212D3AA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731"/>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731"/>
    <w:rPr>
      <w:rFonts w:ascii="Times New Roman" w:eastAsia="Calibri" w:hAnsi="Times New Roman" w:cs="Times New Roman"/>
    </w:rPr>
  </w:style>
  <w:style w:type="paragraph" w:styleId="Footer">
    <w:name w:val="footer"/>
    <w:basedOn w:val="Normal"/>
    <w:link w:val="FooterChar"/>
    <w:uiPriority w:val="99"/>
    <w:unhideWhenUsed/>
    <w:rsid w:val="000C4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731"/>
    <w:rPr>
      <w:rFonts w:ascii="Times New Roman" w:eastAsia="Calibri" w:hAnsi="Times New Roman" w:cs="Times New Roman"/>
    </w:rPr>
  </w:style>
  <w:style w:type="paragraph" w:styleId="ListParagraph">
    <w:name w:val="List Paragraph"/>
    <w:basedOn w:val="Normal"/>
    <w:uiPriority w:val="34"/>
    <w:qFormat/>
    <w:rsid w:val="0052088A"/>
    <w:pPr>
      <w:ind w:left="720"/>
      <w:contextualSpacing/>
    </w:pPr>
  </w:style>
  <w:style w:type="character" w:styleId="Hyperlink">
    <w:name w:val="Hyperlink"/>
    <w:basedOn w:val="DefaultParagraphFont"/>
    <w:uiPriority w:val="99"/>
    <w:unhideWhenUsed/>
    <w:rsid w:val="0052088A"/>
    <w:rPr>
      <w:color w:val="0000FF" w:themeColor="hyperlink"/>
      <w:u w:val="single"/>
    </w:rPr>
  </w:style>
  <w:style w:type="character" w:styleId="FollowedHyperlink">
    <w:name w:val="FollowedHyperlink"/>
    <w:basedOn w:val="DefaultParagraphFont"/>
    <w:uiPriority w:val="99"/>
    <w:semiHidden/>
    <w:unhideWhenUsed/>
    <w:rsid w:val="007468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D60F654C64B84396BF17B48E48117C" ma:contentTypeVersion="4" ma:contentTypeDescription="Create a new document." ma:contentTypeScope="" ma:versionID="22878227dd4fd27dee9f05543986a9ab">
  <xsd:schema xmlns:xsd="http://www.w3.org/2001/XMLSchema" xmlns:xs="http://www.w3.org/2001/XMLSchema" xmlns:p="http://schemas.microsoft.com/office/2006/metadata/properties" xmlns:ns2="c6375182-8faf-406a-bc62-bc3c74cd8834" targetNamespace="http://schemas.microsoft.com/office/2006/metadata/properties" ma:root="true" ma:fieldsID="ecf0adffa208bc46c4bc3f29573d3b8d" ns2:_="">
    <xsd:import namespace="c6375182-8faf-406a-bc62-bc3c74cd88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75182-8faf-406a-bc62-bc3c74cd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11CED-8D9A-4548-8190-BC9C6F9FC2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79B833-A2A6-4374-B3A2-0151496130FA}">
  <ds:schemaRefs>
    <ds:schemaRef ds:uri="http://schemas.microsoft.com/sharepoint/v3/contenttype/forms"/>
  </ds:schemaRefs>
</ds:datastoreItem>
</file>

<file path=customXml/itemProps3.xml><?xml version="1.0" encoding="utf-8"?>
<ds:datastoreItem xmlns:ds="http://schemas.openxmlformats.org/officeDocument/2006/customXml" ds:itemID="{AED7EC2F-7A61-48A9-A561-1048C0E3C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75182-8faf-406a-bc62-bc3c74cd8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9AA421-B864-4D1E-8831-D1E4F30A7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 Jusino</cp:lastModifiedBy>
  <cp:revision>4</cp:revision>
  <dcterms:created xsi:type="dcterms:W3CDTF">2021-09-14T19:41:00Z</dcterms:created>
  <dcterms:modified xsi:type="dcterms:W3CDTF">2025-02-20T21:19:00Z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0x0101001CD60F654C64B84396BF17B48E48117C</vt:lpwstr>
  </property>
</Properties>
</file>