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273CD" w14:textId="77777777" w:rsidR="008762F9" w:rsidRPr="00DE4A8C" w:rsidRDefault="00D635B0" w:rsidP="008762F9">
      <w:pPr>
        <w:rPr>
          <w:b/>
        </w:rPr>
      </w:pPr>
      <w:r w:rsidRPr="00DE4A8C">
        <w:rPr>
          <w:b/>
        </w:rPr>
        <w:t>3356-</w:t>
      </w:r>
      <w:r w:rsidR="008762F9" w:rsidRPr="00DE4A8C">
        <w:rPr>
          <w:b/>
        </w:rPr>
        <w:t>3-1</w:t>
      </w:r>
      <w:r w:rsidR="000B51CB" w:rsidRPr="00DE4A8C">
        <w:rPr>
          <w:b/>
        </w:rPr>
        <w:t>1</w:t>
      </w:r>
      <w:r w:rsidR="00B77345" w:rsidRPr="00DE4A8C">
        <w:rPr>
          <w:b/>
        </w:rPr>
        <w:tab/>
        <w:t>Operating b</w:t>
      </w:r>
      <w:r w:rsidR="008762F9" w:rsidRPr="00DE4A8C">
        <w:rPr>
          <w:b/>
        </w:rPr>
        <w:t xml:space="preserve">udget </w:t>
      </w:r>
      <w:r w:rsidR="00B77345" w:rsidRPr="00DE4A8C">
        <w:rPr>
          <w:b/>
        </w:rPr>
        <w:t>a</w:t>
      </w:r>
      <w:r w:rsidR="008762F9" w:rsidRPr="00DE4A8C">
        <w:rPr>
          <w:b/>
        </w:rPr>
        <w:t xml:space="preserve">pproval and </w:t>
      </w:r>
      <w:r w:rsidR="00B77345" w:rsidRPr="00DE4A8C">
        <w:rPr>
          <w:b/>
        </w:rPr>
        <w:t>m</w:t>
      </w:r>
      <w:r w:rsidR="008762F9" w:rsidRPr="00DE4A8C">
        <w:rPr>
          <w:b/>
        </w:rPr>
        <w:t>odification</w:t>
      </w:r>
      <w:r w:rsidR="00B77345" w:rsidRPr="00DE4A8C">
        <w:rPr>
          <w:b/>
        </w:rPr>
        <w:t>.</w:t>
      </w:r>
    </w:p>
    <w:p w14:paraId="539164B3" w14:textId="77777777" w:rsidR="00DE4A8C" w:rsidRPr="00DE4A8C" w:rsidRDefault="00DE4A8C" w:rsidP="00DE4A8C">
      <w:pPr>
        <w:tabs>
          <w:tab w:val="left" w:pos="7200"/>
        </w:tabs>
        <w:spacing w:line="276" w:lineRule="auto"/>
      </w:pPr>
    </w:p>
    <w:p w14:paraId="0BD11015" w14:textId="77777777" w:rsidR="00DE4A8C" w:rsidRPr="00DE4A8C" w:rsidRDefault="00DE4A8C" w:rsidP="00DE4A8C">
      <w:pPr>
        <w:tabs>
          <w:tab w:val="left" w:pos="3060"/>
          <w:tab w:val="left" w:pos="7200"/>
        </w:tabs>
        <w:spacing w:line="276" w:lineRule="auto"/>
      </w:pPr>
      <w:r w:rsidRPr="00DE4A8C">
        <w:t>Responsible Division/Office:</w:t>
      </w:r>
      <w:r w:rsidRPr="00DE4A8C">
        <w:tab/>
      </w:r>
      <w:r>
        <w:t xml:space="preserve">Finance and </w:t>
      </w:r>
      <w:r w:rsidR="00AF040D">
        <w:t>B</w:t>
      </w:r>
      <w:r w:rsidR="000F6F89">
        <w:t>usiness Operations</w:t>
      </w:r>
      <w:r w:rsidRPr="00DE4A8C">
        <w:tab/>
      </w:r>
    </w:p>
    <w:p w14:paraId="6E629C11" w14:textId="77777777" w:rsidR="00DE4A8C" w:rsidRPr="00DE4A8C" w:rsidRDefault="00DE4A8C" w:rsidP="00DE4A8C">
      <w:pPr>
        <w:tabs>
          <w:tab w:val="left" w:pos="3060"/>
          <w:tab w:val="left" w:pos="7200"/>
        </w:tabs>
        <w:spacing w:line="276" w:lineRule="auto"/>
      </w:pPr>
      <w:r w:rsidRPr="00DE4A8C">
        <w:t>Responsible Officer:</w:t>
      </w:r>
      <w:r w:rsidRPr="00DE4A8C">
        <w:tab/>
      </w:r>
      <w:r>
        <w:t xml:space="preserve">VP for Finance and </w:t>
      </w:r>
      <w:r w:rsidR="00F460D6">
        <w:t>Business Operations</w:t>
      </w:r>
    </w:p>
    <w:p w14:paraId="580A18FB" w14:textId="6CA6295E" w:rsidR="000F6F89" w:rsidRDefault="00DE4A8C" w:rsidP="00DE4A8C">
      <w:pPr>
        <w:tabs>
          <w:tab w:val="left" w:pos="3060"/>
          <w:tab w:val="left" w:pos="7200"/>
        </w:tabs>
        <w:spacing w:line="276" w:lineRule="auto"/>
      </w:pPr>
      <w:r w:rsidRPr="00DE4A8C">
        <w:t>Revision History:</w:t>
      </w:r>
      <w:r w:rsidRPr="00DE4A8C">
        <w:tab/>
      </w:r>
      <w:r>
        <w:t>December 2004; December 2006;</w:t>
      </w:r>
      <w:r w:rsidR="000F6F89">
        <w:t xml:space="preserve"> </w:t>
      </w:r>
      <w:r>
        <w:t xml:space="preserve">December </w:t>
      </w:r>
      <w:r w:rsidR="000F6F89">
        <w:tab/>
      </w:r>
      <w:r>
        <w:t>2009; December 2014</w:t>
      </w:r>
      <w:r w:rsidR="00F460D6">
        <w:t>;</w:t>
      </w:r>
      <w:r w:rsidR="000F6F89">
        <w:t xml:space="preserve"> September 2019</w:t>
      </w:r>
      <w:r w:rsidR="00F96DF0">
        <w:t xml:space="preserve">; </w:t>
      </w:r>
      <w:r w:rsidR="00F96DF0">
        <w:tab/>
        <w:t>September 2024</w:t>
      </w:r>
    </w:p>
    <w:p w14:paraId="166D491A" w14:textId="77777777" w:rsidR="00DE4A8C" w:rsidRPr="00DE4A8C" w:rsidRDefault="00DE4A8C" w:rsidP="00DE4A8C">
      <w:pPr>
        <w:tabs>
          <w:tab w:val="left" w:pos="3060"/>
          <w:tab w:val="left" w:pos="7200"/>
        </w:tabs>
        <w:spacing w:line="276" w:lineRule="auto"/>
      </w:pPr>
      <w:r w:rsidRPr="00DE4A8C">
        <w:t>Board Committee:</w:t>
      </w:r>
      <w:r w:rsidRPr="00DE4A8C">
        <w:tab/>
      </w:r>
      <w:r>
        <w:t>Finance and Facilities</w:t>
      </w:r>
    </w:p>
    <w:p w14:paraId="799A1DD8" w14:textId="7B6C5CD1" w:rsidR="00DE4A8C" w:rsidRPr="00DE4A8C" w:rsidRDefault="00DE4A8C" w:rsidP="00DE4A8C">
      <w:pPr>
        <w:tabs>
          <w:tab w:val="left" w:pos="3060"/>
          <w:tab w:val="left" w:pos="7200"/>
        </w:tabs>
        <w:spacing w:line="276" w:lineRule="auto"/>
      </w:pPr>
      <w:r w:rsidRPr="00DE4A8C">
        <w:rPr>
          <w:b/>
        </w:rPr>
        <w:t>Effective Date:</w:t>
      </w:r>
      <w:r w:rsidRPr="00DE4A8C">
        <w:tab/>
      </w:r>
      <w:r w:rsidR="00F460D6">
        <w:rPr>
          <w:b/>
        </w:rPr>
        <w:t xml:space="preserve">September </w:t>
      </w:r>
      <w:r w:rsidR="006E5742">
        <w:rPr>
          <w:b/>
        </w:rPr>
        <w:t>19</w:t>
      </w:r>
      <w:r w:rsidR="008F7615">
        <w:rPr>
          <w:b/>
        </w:rPr>
        <w:t xml:space="preserve">, </w:t>
      </w:r>
      <w:r w:rsidR="00006DB3">
        <w:rPr>
          <w:b/>
        </w:rPr>
        <w:t>2024</w:t>
      </w:r>
    </w:p>
    <w:p w14:paraId="2877D88A" w14:textId="08952688" w:rsidR="00DE4A8C" w:rsidRPr="00DE4A8C" w:rsidRDefault="00DE4A8C" w:rsidP="00DE4A8C">
      <w:pPr>
        <w:tabs>
          <w:tab w:val="left" w:pos="3060"/>
          <w:tab w:val="left" w:pos="7200"/>
        </w:tabs>
        <w:spacing w:line="276" w:lineRule="auto"/>
      </w:pPr>
      <w:r w:rsidRPr="00DE4A8C">
        <w:t>Next Review:</w:t>
      </w:r>
      <w:r w:rsidRPr="00DE4A8C">
        <w:tab/>
      </w:r>
      <w:r w:rsidR="00006DB3">
        <w:t>2029</w:t>
      </w:r>
    </w:p>
    <w:p w14:paraId="18BADD5C" w14:textId="77777777" w:rsidR="00DE4A8C" w:rsidRDefault="00DE4A8C" w:rsidP="00DE4A8C">
      <w:pPr>
        <w:tabs>
          <w:tab w:val="left" w:pos="3060"/>
          <w:tab w:val="left" w:pos="7920"/>
        </w:tabs>
        <w:rPr>
          <w:b/>
          <w:u w:val="single"/>
        </w:rPr>
      </w:pPr>
      <w:r w:rsidRPr="00DE4A8C">
        <w:rPr>
          <w:b/>
          <w:u w:val="single"/>
        </w:rPr>
        <w:tab/>
      </w:r>
      <w:r w:rsidRPr="00DE4A8C">
        <w:rPr>
          <w:b/>
          <w:u w:val="single"/>
        </w:rPr>
        <w:tab/>
      </w:r>
    </w:p>
    <w:p w14:paraId="53CAC0E0" w14:textId="77777777" w:rsidR="00DE4A8C" w:rsidRPr="00DE4A8C" w:rsidRDefault="00DE4A8C" w:rsidP="00DE4A8C">
      <w:pPr>
        <w:tabs>
          <w:tab w:val="left" w:pos="3060"/>
          <w:tab w:val="left" w:pos="7920"/>
        </w:tabs>
        <w:rPr>
          <w:b/>
          <w:u w:val="single"/>
        </w:rPr>
      </w:pPr>
    </w:p>
    <w:p w14:paraId="245642E5" w14:textId="77777777" w:rsidR="008762F9" w:rsidRPr="00DE4A8C" w:rsidRDefault="00DE4A8C" w:rsidP="00DE4A8C">
      <w:pPr>
        <w:pStyle w:val="Default"/>
        <w:ind w:left="720" w:hanging="720"/>
        <w:rPr>
          <w:color w:val="auto"/>
        </w:rPr>
      </w:pPr>
      <w:r w:rsidRPr="00DE4A8C">
        <w:rPr>
          <w:color w:val="auto"/>
        </w:rPr>
        <w:t xml:space="preserve"> </w:t>
      </w:r>
      <w:r w:rsidR="008762F9" w:rsidRPr="00DE4A8C">
        <w:rPr>
          <w:color w:val="auto"/>
        </w:rPr>
        <w:t>(A)</w:t>
      </w:r>
      <w:r w:rsidR="008762F9" w:rsidRPr="00DE4A8C">
        <w:rPr>
          <w:color w:val="auto"/>
        </w:rPr>
        <w:tab/>
        <w:t>Policy</w:t>
      </w:r>
      <w:r w:rsidR="00023565" w:rsidRPr="00DE4A8C">
        <w:rPr>
          <w:color w:val="auto"/>
        </w:rPr>
        <w:t xml:space="preserve"> statement</w:t>
      </w:r>
      <w:r w:rsidR="008762F9" w:rsidRPr="00DE4A8C">
        <w:rPr>
          <w:color w:val="auto"/>
        </w:rPr>
        <w:t>.  The board of trustees will approve a balanced operating budget for each fiscal year prior to the beginning of that fiscal year (July first) and subsequent modification(s) to the overall spending level.</w:t>
      </w:r>
    </w:p>
    <w:p w14:paraId="1C5105CA" w14:textId="77777777" w:rsidR="008762F9" w:rsidRPr="00DE4A8C" w:rsidRDefault="008762F9" w:rsidP="008762F9">
      <w:pPr>
        <w:pStyle w:val="Default"/>
        <w:ind w:left="720" w:hanging="720"/>
        <w:rPr>
          <w:color w:val="auto"/>
        </w:rPr>
      </w:pPr>
    </w:p>
    <w:p w14:paraId="6B57CB81" w14:textId="77777777" w:rsidR="008762F9" w:rsidRPr="00DE4A8C" w:rsidRDefault="008762F9" w:rsidP="008762F9">
      <w:pPr>
        <w:pStyle w:val="Default"/>
        <w:ind w:left="720" w:hanging="720"/>
        <w:rPr>
          <w:color w:val="auto"/>
        </w:rPr>
      </w:pPr>
      <w:r w:rsidRPr="00DE4A8C">
        <w:rPr>
          <w:color w:val="auto"/>
        </w:rPr>
        <w:t>(B)</w:t>
      </w:r>
      <w:r w:rsidRPr="00DE4A8C">
        <w:rPr>
          <w:color w:val="auto"/>
        </w:rPr>
        <w:tab/>
        <w:t xml:space="preserve">Purpose.  Establish a policy to approve and modify the university’s operating budget. </w:t>
      </w:r>
    </w:p>
    <w:p w14:paraId="22270BC0" w14:textId="77777777" w:rsidR="008762F9" w:rsidRPr="00DE4A8C" w:rsidRDefault="008762F9" w:rsidP="008762F9">
      <w:pPr>
        <w:pStyle w:val="Default"/>
        <w:ind w:left="720" w:hanging="720"/>
        <w:rPr>
          <w:color w:val="auto"/>
        </w:rPr>
      </w:pPr>
    </w:p>
    <w:p w14:paraId="4EFA9034" w14:textId="77777777" w:rsidR="008762F9" w:rsidRPr="00DE4A8C" w:rsidRDefault="008762F9" w:rsidP="008762F9">
      <w:pPr>
        <w:pStyle w:val="Default"/>
        <w:ind w:left="720" w:hanging="720"/>
        <w:rPr>
          <w:color w:val="auto"/>
        </w:rPr>
      </w:pPr>
      <w:r w:rsidRPr="00DE4A8C">
        <w:rPr>
          <w:color w:val="auto"/>
        </w:rPr>
        <w:t>(C)</w:t>
      </w:r>
      <w:r w:rsidRPr="00DE4A8C">
        <w:rPr>
          <w:color w:val="auto"/>
        </w:rPr>
        <w:tab/>
      </w:r>
      <w:r w:rsidR="00BC2E4C">
        <w:rPr>
          <w:color w:val="auto"/>
        </w:rPr>
        <w:t>Scope</w:t>
      </w:r>
      <w:r w:rsidRPr="00DE4A8C">
        <w:rPr>
          <w:color w:val="auto"/>
        </w:rPr>
        <w:t xml:space="preserve">.  </w:t>
      </w:r>
    </w:p>
    <w:p w14:paraId="7D7AF15B" w14:textId="77777777" w:rsidR="000B51CB" w:rsidRPr="00DE4A8C" w:rsidRDefault="000B51CB" w:rsidP="000B51CB">
      <w:pPr>
        <w:pStyle w:val="Default"/>
        <w:ind w:left="720" w:hanging="720"/>
        <w:rPr>
          <w:color w:val="auto"/>
        </w:rPr>
      </w:pPr>
    </w:p>
    <w:p w14:paraId="708A216C" w14:textId="489DF325" w:rsidR="000B51CB" w:rsidRPr="00DE4A8C" w:rsidRDefault="000B51CB" w:rsidP="000B51CB">
      <w:pPr>
        <w:pStyle w:val="Default"/>
        <w:ind w:left="1440" w:hanging="720"/>
        <w:rPr>
          <w:color w:val="auto"/>
        </w:rPr>
      </w:pPr>
      <w:r w:rsidRPr="00DE4A8C">
        <w:rPr>
          <w:color w:val="auto"/>
        </w:rPr>
        <w:t>(1)</w:t>
      </w:r>
      <w:r w:rsidRPr="00DE4A8C">
        <w:rPr>
          <w:color w:val="auto"/>
        </w:rPr>
        <w:tab/>
      </w:r>
      <w:r w:rsidRPr="00DE4A8C">
        <w:rPr>
          <w:bCs/>
          <w:color w:val="auto"/>
        </w:rPr>
        <w:t xml:space="preserve">The annual operating budget shall be balanced with </w:t>
      </w:r>
      <w:r w:rsidR="00006DB3" w:rsidRPr="006B596F">
        <w:rPr>
          <w:bCs/>
          <w:color w:val="auto"/>
        </w:rPr>
        <w:t>projected</w:t>
      </w:r>
      <w:r w:rsidR="00006DB3">
        <w:rPr>
          <w:bCs/>
          <w:color w:val="auto"/>
        </w:rPr>
        <w:t xml:space="preserve"> </w:t>
      </w:r>
      <w:r w:rsidRPr="00DE4A8C">
        <w:rPr>
          <w:bCs/>
          <w:color w:val="auto"/>
        </w:rPr>
        <w:t>expenses aligned with anticipated revenue and shall be consistent with the strategic goals of the university</w:t>
      </w:r>
      <w:r w:rsidRPr="00DE4A8C">
        <w:rPr>
          <w:color w:val="auto"/>
        </w:rPr>
        <w:t xml:space="preserve">. </w:t>
      </w:r>
    </w:p>
    <w:p w14:paraId="7E3125B1" w14:textId="77777777" w:rsidR="000B51CB" w:rsidRPr="00DE4A8C" w:rsidRDefault="000B51CB" w:rsidP="000B51CB">
      <w:pPr>
        <w:pStyle w:val="Default"/>
        <w:ind w:left="1440" w:hanging="720"/>
        <w:rPr>
          <w:color w:val="auto"/>
        </w:rPr>
      </w:pPr>
    </w:p>
    <w:p w14:paraId="3E7FE213" w14:textId="16B0F48B" w:rsidR="000B51CB" w:rsidRPr="00DE4A8C" w:rsidRDefault="000B51CB" w:rsidP="000B51CB">
      <w:pPr>
        <w:pStyle w:val="Default"/>
        <w:ind w:left="1440" w:hanging="720"/>
        <w:rPr>
          <w:color w:val="auto"/>
        </w:rPr>
      </w:pPr>
      <w:r w:rsidRPr="00DE4A8C">
        <w:rPr>
          <w:bCs/>
          <w:color w:val="auto"/>
        </w:rPr>
        <w:t>(2)</w:t>
      </w:r>
      <w:r w:rsidRPr="00DE4A8C">
        <w:rPr>
          <w:bCs/>
          <w:color w:val="auto"/>
        </w:rPr>
        <w:tab/>
        <w:t xml:space="preserve">All </w:t>
      </w:r>
      <w:r w:rsidR="00006DB3" w:rsidRPr="006B596F">
        <w:rPr>
          <w:bCs/>
          <w:color w:val="auto"/>
        </w:rPr>
        <w:t>expenses</w:t>
      </w:r>
      <w:r w:rsidR="00006DB3" w:rsidRPr="00DE4A8C">
        <w:rPr>
          <w:bCs/>
          <w:color w:val="auto"/>
        </w:rPr>
        <w:t xml:space="preserve"> </w:t>
      </w:r>
      <w:r w:rsidRPr="00DE4A8C">
        <w:rPr>
          <w:bCs/>
          <w:color w:val="auto"/>
        </w:rPr>
        <w:t>in the university’s general and auxiliary funds must be budgeted each fiscal year</w:t>
      </w:r>
      <w:r w:rsidRPr="00DE4A8C">
        <w:rPr>
          <w:color w:val="auto"/>
        </w:rPr>
        <w:t xml:space="preserve">. </w:t>
      </w:r>
    </w:p>
    <w:p w14:paraId="4B10C699" w14:textId="77777777" w:rsidR="000B51CB" w:rsidRPr="00DE4A8C" w:rsidRDefault="000B51CB" w:rsidP="000B51CB">
      <w:pPr>
        <w:pStyle w:val="Default"/>
        <w:ind w:left="1440" w:hanging="720"/>
        <w:rPr>
          <w:bCs/>
          <w:color w:val="auto"/>
        </w:rPr>
      </w:pPr>
    </w:p>
    <w:p w14:paraId="5D9FB14C" w14:textId="77777777" w:rsidR="008762F9" w:rsidRPr="00DE4A8C" w:rsidRDefault="000B51CB" w:rsidP="000B51CB">
      <w:pPr>
        <w:pStyle w:val="Default"/>
        <w:ind w:left="1440" w:hanging="720"/>
        <w:rPr>
          <w:color w:val="auto"/>
        </w:rPr>
      </w:pPr>
      <w:r w:rsidRPr="00DE4A8C">
        <w:rPr>
          <w:bCs/>
          <w:color w:val="auto"/>
        </w:rPr>
        <w:t>(3)</w:t>
      </w:r>
      <w:r w:rsidRPr="00DE4A8C">
        <w:rPr>
          <w:bCs/>
          <w:color w:val="auto"/>
        </w:rPr>
        <w:tab/>
        <w:t>The operating budget may be revised at the discretion of the board of trustees.</w:t>
      </w:r>
    </w:p>
    <w:p w14:paraId="5261A905" w14:textId="77777777" w:rsidR="000B51CB" w:rsidRPr="00DE4A8C" w:rsidRDefault="000B51CB" w:rsidP="000B51CB">
      <w:pPr>
        <w:pStyle w:val="Default"/>
        <w:ind w:left="720" w:hanging="720"/>
        <w:rPr>
          <w:color w:val="auto"/>
        </w:rPr>
      </w:pPr>
    </w:p>
    <w:p w14:paraId="079DFAB0" w14:textId="77777777" w:rsidR="008762F9" w:rsidRPr="00DE4A8C" w:rsidRDefault="008762F9" w:rsidP="008762F9">
      <w:pPr>
        <w:pStyle w:val="Default"/>
        <w:ind w:left="720" w:hanging="720"/>
        <w:rPr>
          <w:color w:val="auto"/>
        </w:rPr>
      </w:pPr>
      <w:r w:rsidRPr="00DE4A8C">
        <w:rPr>
          <w:color w:val="auto"/>
        </w:rPr>
        <w:t>(D)</w:t>
      </w:r>
      <w:r w:rsidRPr="00DE4A8C">
        <w:rPr>
          <w:color w:val="auto"/>
        </w:rPr>
        <w:tab/>
        <w:t xml:space="preserve">Definitions.  </w:t>
      </w:r>
    </w:p>
    <w:p w14:paraId="52A6EB8E" w14:textId="77777777" w:rsidR="008762F9" w:rsidRPr="00DE4A8C" w:rsidRDefault="008762F9" w:rsidP="008762F9">
      <w:pPr>
        <w:pStyle w:val="Default"/>
        <w:ind w:left="720" w:hanging="720"/>
        <w:rPr>
          <w:color w:val="auto"/>
        </w:rPr>
      </w:pPr>
    </w:p>
    <w:p w14:paraId="68A79A93" w14:textId="1007965A" w:rsidR="008762F9" w:rsidRPr="00DE4A8C" w:rsidRDefault="008762F9" w:rsidP="008762F9">
      <w:pPr>
        <w:pStyle w:val="Default"/>
        <w:ind w:left="1440" w:hanging="720"/>
        <w:rPr>
          <w:color w:val="auto"/>
        </w:rPr>
      </w:pPr>
      <w:r w:rsidRPr="00DE4A8C">
        <w:rPr>
          <w:color w:val="auto"/>
        </w:rPr>
        <w:t>(1)</w:t>
      </w:r>
      <w:r w:rsidRPr="00DE4A8C">
        <w:rPr>
          <w:color w:val="auto"/>
        </w:rPr>
        <w:tab/>
      </w:r>
      <w:r w:rsidRPr="00DE4A8C">
        <w:rPr>
          <w:bCs/>
          <w:color w:val="auto"/>
        </w:rPr>
        <w:t>Auxiliary funds</w:t>
      </w:r>
      <w:r w:rsidR="000E6248" w:rsidRPr="00DE4A8C">
        <w:rPr>
          <w:bCs/>
          <w:color w:val="auto"/>
        </w:rPr>
        <w:t xml:space="preserve"> – f</w:t>
      </w:r>
      <w:r w:rsidRPr="00DE4A8C">
        <w:rPr>
          <w:color w:val="auto"/>
        </w:rPr>
        <w:t xml:space="preserve">unds for enterprises that exist to furnish goods or services to students, faculty, staff, </w:t>
      </w:r>
      <w:r w:rsidR="00006DB3" w:rsidRPr="00A21AE6">
        <w:rPr>
          <w:color w:val="auto"/>
        </w:rPr>
        <w:t>visitors</w:t>
      </w:r>
      <w:r w:rsidR="007C1C46" w:rsidRPr="00A21AE6">
        <w:rPr>
          <w:color w:val="auto"/>
        </w:rPr>
        <w:t>,</w:t>
      </w:r>
      <w:r w:rsidR="00006DB3">
        <w:rPr>
          <w:color w:val="auto"/>
        </w:rPr>
        <w:t xml:space="preserve"> </w:t>
      </w:r>
      <w:r w:rsidRPr="00DE4A8C">
        <w:rPr>
          <w:color w:val="auto"/>
        </w:rPr>
        <w:t xml:space="preserve">or incidentally to the general public. </w:t>
      </w:r>
      <w:r w:rsidR="000E6248" w:rsidRPr="00DE4A8C">
        <w:rPr>
          <w:color w:val="auto"/>
        </w:rPr>
        <w:t xml:space="preserve"> </w:t>
      </w:r>
      <w:r w:rsidRPr="00DE4A8C">
        <w:rPr>
          <w:color w:val="auto"/>
        </w:rPr>
        <w:t>Auxiliary enterprises charge fees directly related to the cost of the goods or services (e.g., Kilcawley center, housing</w:t>
      </w:r>
      <w:r w:rsidR="000E6248" w:rsidRPr="00DE4A8C">
        <w:rPr>
          <w:color w:val="auto"/>
        </w:rPr>
        <w:t>,</w:t>
      </w:r>
      <w:r w:rsidRPr="00DE4A8C">
        <w:rPr>
          <w:color w:val="auto"/>
        </w:rPr>
        <w:t xml:space="preserve"> and parking). </w:t>
      </w:r>
    </w:p>
    <w:p w14:paraId="00E1DA24" w14:textId="77777777" w:rsidR="008762F9" w:rsidRPr="00DE4A8C" w:rsidRDefault="008762F9" w:rsidP="008762F9">
      <w:pPr>
        <w:pStyle w:val="Default"/>
        <w:ind w:left="1440" w:hanging="720"/>
        <w:rPr>
          <w:color w:val="auto"/>
        </w:rPr>
      </w:pPr>
    </w:p>
    <w:p w14:paraId="737A374B" w14:textId="77777777" w:rsidR="008762F9" w:rsidRPr="00DE4A8C" w:rsidRDefault="008762F9" w:rsidP="008762F9">
      <w:pPr>
        <w:pStyle w:val="Default"/>
        <w:ind w:left="1440" w:hanging="720"/>
        <w:rPr>
          <w:color w:val="auto"/>
        </w:rPr>
      </w:pPr>
      <w:r w:rsidRPr="00DE4A8C">
        <w:rPr>
          <w:bCs/>
          <w:color w:val="auto"/>
        </w:rPr>
        <w:lastRenderedPageBreak/>
        <w:t>(2)</w:t>
      </w:r>
      <w:r w:rsidRPr="00DE4A8C">
        <w:rPr>
          <w:bCs/>
          <w:color w:val="auto"/>
        </w:rPr>
        <w:tab/>
        <w:t>Budget modifications</w:t>
      </w:r>
      <w:r w:rsidR="000E6248" w:rsidRPr="00DE4A8C">
        <w:rPr>
          <w:bCs/>
          <w:color w:val="auto"/>
        </w:rPr>
        <w:t xml:space="preserve"> – </w:t>
      </w:r>
      <w:r w:rsidRPr="00DE4A8C">
        <w:rPr>
          <w:color w:val="auto"/>
        </w:rPr>
        <w:t xml:space="preserve">increases or decreases to the overall level of the operating budget. </w:t>
      </w:r>
    </w:p>
    <w:p w14:paraId="32A83C7F" w14:textId="77777777" w:rsidR="008762F9" w:rsidRPr="00DE4A8C" w:rsidRDefault="008762F9" w:rsidP="008762F9">
      <w:pPr>
        <w:pStyle w:val="Default"/>
        <w:ind w:left="1440" w:hanging="720"/>
        <w:rPr>
          <w:bCs/>
          <w:color w:val="auto"/>
        </w:rPr>
      </w:pPr>
    </w:p>
    <w:p w14:paraId="7B25AA14" w14:textId="1539977A" w:rsidR="008762F9" w:rsidRPr="00DE4A8C" w:rsidRDefault="008762F9" w:rsidP="008762F9">
      <w:pPr>
        <w:pStyle w:val="Default"/>
        <w:ind w:left="1440" w:hanging="720"/>
        <w:rPr>
          <w:color w:val="auto"/>
        </w:rPr>
      </w:pPr>
      <w:r w:rsidRPr="00DE4A8C">
        <w:rPr>
          <w:bCs/>
          <w:color w:val="auto"/>
        </w:rPr>
        <w:t>(3)</w:t>
      </w:r>
      <w:r w:rsidRPr="00DE4A8C">
        <w:rPr>
          <w:bCs/>
          <w:color w:val="auto"/>
        </w:rPr>
        <w:tab/>
        <w:t>Designated funds</w:t>
      </w:r>
      <w:r w:rsidR="000E6248" w:rsidRPr="00DE4A8C">
        <w:rPr>
          <w:bCs/>
          <w:color w:val="auto"/>
        </w:rPr>
        <w:t xml:space="preserve"> – u</w:t>
      </w:r>
      <w:r w:rsidRPr="00DE4A8C">
        <w:rPr>
          <w:color w:val="auto"/>
        </w:rPr>
        <w:t xml:space="preserve">nrestricted funds internally transferred by the board from an operating budget for a specific purpose and available for expenditure in the current </w:t>
      </w:r>
      <w:r w:rsidR="00006DB3" w:rsidRPr="00B65C73">
        <w:rPr>
          <w:color w:val="auto"/>
        </w:rPr>
        <w:t>fiscal</w:t>
      </w:r>
      <w:r w:rsidR="00006DB3" w:rsidRPr="00DE4A8C">
        <w:rPr>
          <w:color w:val="auto"/>
        </w:rPr>
        <w:t xml:space="preserve"> </w:t>
      </w:r>
      <w:r w:rsidRPr="00DE4A8C">
        <w:rPr>
          <w:color w:val="auto"/>
        </w:rPr>
        <w:t>year and/or</w:t>
      </w:r>
      <w:r w:rsidR="00CF3A40">
        <w:rPr>
          <w:color w:val="auto"/>
        </w:rPr>
        <w:t xml:space="preserve"> </w:t>
      </w:r>
      <w:r w:rsidR="007B096D" w:rsidRPr="00B65C73">
        <w:rPr>
          <w:color w:val="auto"/>
        </w:rPr>
        <w:t>in subsequent fiscal</w:t>
      </w:r>
      <w:r w:rsidR="00E838C0" w:rsidRPr="007B096D">
        <w:rPr>
          <w:color w:val="auto"/>
        </w:rPr>
        <w:t xml:space="preserve"> </w:t>
      </w:r>
      <w:r w:rsidRPr="007B096D">
        <w:rPr>
          <w:color w:val="auto"/>
        </w:rPr>
        <w:t>years</w:t>
      </w:r>
      <w:r w:rsidRPr="00DE4A8C">
        <w:rPr>
          <w:color w:val="auto"/>
        </w:rPr>
        <w:t xml:space="preserve">. </w:t>
      </w:r>
    </w:p>
    <w:p w14:paraId="6EFAA837" w14:textId="77777777" w:rsidR="008762F9" w:rsidRPr="00DE4A8C" w:rsidRDefault="008762F9" w:rsidP="008762F9">
      <w:pPr>
        <w:pStyle w:val="Default"/>
        <w:ind w:left="1440" w:hanging="720"/>
        <w:rPr>
          <w:bCs/>
          <w:color w:val="auto"/>
        </w:rPr>
      </w:pPr>
    </w:p>
    <w:p w14:paraId="21143600" w14:textId="136913C8" w:rsidR="008762F9" w:rsidRPr="00DE4A8C" w:rsidRDefault="008762F9" w:rsidP="008762F9">
      <w:pPr>
        <w:pStyle w:val="Default"/>
        <w:ind w:left="1440" w:hanging="720"/>
        <w:rPr>
          <w:color w:val="auto"/>
        </w:rPr>
      </w:pPr>
      <w:r w:rsidRPr="00DE4A8C">
        <w:rPr>
          <w:bCs/>
          <w:color w:val="auto"/>
        </w:rPr>
        <w:t>(4)</w:t>
      </w:r>
      <w:r w:rsidRPr="00DE4A8C">
        <w:rPr>
          <w:bCs/>
          <w:color w:val="auto"/>
        </w:rPr>
        <w:tab/>
        <w:t>General funds</w:t>
      </w:r>
      <w:r w:rsidR="000E6248" w:rsidRPr="00DE4A8C">
        <w:rPr>
          <w:bCs/>
          <w:color w:val="auto"/>
        </w:rPr>
        <w:t xml:space="preserve"> – c</w:t>
      </w:r>
      <w:r w:rsidRPr="00DE4A8C">
        <w:rPr>
          <w:color w:val="auto"/>
        </w:rPr>
        <w:t xml:space="preserve">urrent unrestricted funds primarily sourced from student tuition and fees and state of Ohio </w:t>
      </w:r>
      <w:r w:rsidR="00006DB3" w:rsidRPr="00EA48EC">
        <w:rPr>
          <w:color w:val="auto"/>
        </w:rPr>
        <w:t>operating</w:t>
      </w:r>
      <w:r w:rsidR="00006DB3">
        <w:rPr>
          <w:color w:val="auto"/>
        </w:rPr>
        <w:t xml:space="preserve"> </w:t>
      </w:r>
      <w:r w:rsidRPr="00DE4A8C">
        <w:rPr>
          <w:color w:val="auto"/>
        </w:rPr>
        <w:t>appropriations</w:t>
      </w:r>
      <w:r w:rsidR="00674E9B" w:rsidRPr="00EA48EC">
        <w:rPr>
          <w:color w:val="auto"/>
        </w:rPr>
        <w:t>.</w:t>
      </w:r>
      <w:r w:rsidR="00674E9B">
        <w:rPr>
          <w:color w:val="auto"/>
          <w:u w:val="single"/>
        </w:rPr>
        <w:t xml:space="preserve">  </w:t>
      </w:r>
      <w:r w:rsidR="00BA23AF" w:rsidRPr="00EA48EC">
        <w:rPr>
          <w:color w:val="auto"/>
        </w:rPr>
        <w:t>General funds support costs of</w:t>
      </w:r>
      <w:r w:rsidR="003D71B3">
        <w:rPr>
          <w:color w:val="auto"/>
        </w:rPr>
        <w:t xml:space="preserve"> </w:t>
      </w:r>
      <w:r w:rsidRPr="00DE4A8C">
        <w:rPr>
          <w:color w:val="auto"/>
        </w:rPr>
        <w:t xml:space="preserve">instruction, student services, institutional support, </w:t>
      </w:r>
      <w:r w:rsidR="00BA23AF" w:rsidRPr="00EA48EC">
        <w:rPr>
          <w:color w:val="auto"/>
        </w:rPr>
        <w:t>plant</w:t>
      </w:r>
      <w:r w:rsidR="00D0303E">
        <w:rPr>
          <w:color w:val="auto"/>
        </w:rPr>
        <w:t xml:space="preserve"> </w:t>
      </w:r>
      <w:r w:rsidRPr="00DE4A8C">
        <w:rPr>
          <w:color w:val="auto"/>
        </w:rPr>
        <w:t xml:space="preserve">maintenance and operations, financial aid, etc. </w:t>
      </w:r>
    </w:p>
    <w:p w14:paraId="1F6866C2" w14:textId="77777777" w:rsidR="008762F9" w:rsidRPr="00DE4A8C" w:rsidRDefault="008762F9" w:rsidP="008762F9">
      <w:pPr>
        <w:pStyle w:val="Default"/>
        <w:ind w:left="1440" w:hanging="720"/>
        <w:rPr>
          <w:color w:val="auto"/>
        </w:rPr>
      </w:pPr>
    </w:p>
    <w:p w14:paraId="033AE245" w14:textId="77777777" w:rsidR="008762F9" w:rsidRPr="00DE4A8C" w:rsidRDefault="008762F9" w:rsidP="008762F9">
      <w:pPr>
        <w:pStyle w:val="Default"/>
        <w:ind w:left="1440" w:hanging="720"/>
        <w:rPr>
          <w:color w:val="auto"/>
        </w:rPr>
      </w:pPr>
      <w:r w:rsidRPr="00DE4A8C">
        <w:rPr>
          <w:bCs/>
          <w:color w:val="auto"/>
        </w:rPr>
        <w:t>(5)</w:t>
      </w:r>
      <w:r w:rsidRPr="00DE4A8C">
        <w:rPr>
          <w:bCs/>
          <w:color w:val="auto"/>
        </w:rPr>
        <w:tab/>
        <w:t>Operating budget</w:t>
      </w:r>
      <w:r w:rsidR="000E6248" w:rsidRPr="00DE4A8C">
        <w:rPr>
          <w:bCs/>
          <w:color w:val="auto"/>
        </w:rPr>
        <w:t xml:space="preserve"> – g</w:t>
      </w:r>
      <w:r w:rsidRPr="00DE4A8C">
        <w:rPr>
          <w:color w:val="auto"/>
        </w:rPr>
        <w:t xml:space="preserve">eneral and auxiliary funds representing the operating activities of the </w:t>
      </w:r>
      <w:r w:rsidR="000E6248" w:rsidRPr="00DE4A8C">
        <w:rPr>
          <w:color w:val="auto"/>
        </w:rPr>
        <w:t>u</w:t>
      </w:r>
      <w:r w:rsidRPr="00DE4A8C">
        <w:rPr>
          <w:color w:val="auto"/>
        </w:rPr>
        <w:t>niversity for a given fiscal year.</w:t>
      </w:r>
      <w:r w:rsidR="000E6248" w:rsidRPr="00DE4A8C">
        <w:rPr>
          <w:color w:val="auto"/>
        </w:rPr>
        <w:t xml:space="preserve">  </w:t>
      </w:r>
      <w:r w:rsidRPr="00DE4A8C">
        <w:rPr>
          <w:color w:val="auto"/>
        </w:rPr>
        <w:t xml:space="preserve">Excluded from the operating budget are designated funds, plant and capital funds, restricted funds, endowments and funds functioning as endowments. </w:t>
      </w:r>
    </w:p>
    <w:p w14:paraId="0507109D" w14:textId="77777777" w:rsidR="008762F9" w:rsidRPr="00DE4A8C" w:rsidRDefault="008762F9" w:rsidP="008762F9">
      <w:pPr>
        <w:pStyle w:val="Default"/>
        <w:ind w:left="720" w:hanging="720"/>
        <w:rPr>
          <w:color w:val="auto"/>
        </w:rPr>
      </w:pPr>
    </w:p>
    <w:p w14:paraId="7B151C91" w14:textId="77777777" w:rsidR="008762F9" w:rsidRPr="00DE4A8C" w:rsidRDefault="008762F9" w:rsidP="008762F9">
      <w:pPr>
        <w:pStyle w:val="Default"/>
        <w:ind w:left="720" w:hanging="720"/>
        <w:rPr>
          <w:color w:val="auto"/>
        </w:rPr>
      </w:pPr>
      <w:r w:rsidRPr="00DE4A8C">
        <w:rPr>
          <w:color w:val="auto"/>
        </w:rPr>
        <w:t>(E)</w:t>
      </w:r>
      <w:r w:rsidRPr="00DE4A8C">
        <w:rPr>
          <w:color w:val="auto"/>
        </w:rPr>
        <w:tab/>
        <w:t xml:space="preserve">Procedures.  </w:t>
      </w:r>
    </w:p>
    <w:p w14:paraId="73F5ED16" w14:textId="77777777" w:rsidR="008762F9" w:rsidRPr="00DE4A8C" w:rsidRDefault="008762F9" w:rsidP="008762F9">
      <w:pPr>
        <w:pStyle w:val="Default"/>
        <w:ind w:left="720" w:hanging="720"/>
        <w:rPr>
          <w:color w:val="auto"/>
        </w:rPr>
      </w:pPr>
    </w:p>
    <w:p w14:paraId="3C9550D1" w14:textId="77777777" w:rsidR="008762F9" w:rsidRPr="00DE4A8C" w:rsidRDefault="008762F9" w:rsidP="008762F9">
      <w:pPr>
        <w:pStyle w:val="Default"/>
        <w:ind w:left="1440" w:hanging="720"/>
        <w:rPr>
          <w:color w:val="auto"/>
        </w:rPr>
      </w:pPr>
      <w:r w:rsidRPr="00DE4A8C">
        <w:rPr>
          <w:bCs/>
          <w:color w:val="auto"/>
        </w:rPr>
        <w:t>(1)</w:t>
      </w:r>
      <w:r w:rsidRPr="00DE4A8C">
        <w:rPr>
          <w:bCs/>
          <w:color w:val="auto"/>
        </w:rPr>
        <w:tab/>
        <w:t>Budget approval.</w:t>
      </w:r>
    </w:p>
    <w:p w14:paraId="474A2416" w14:textId="77777777" w:rsidR="008762F9" w:rsidRPr="00DE4A8C" w:rsidRDefault="008762F9" w:rsidP="008762F9">
      <w:pPr>
        <w:pStyle w:val="Default"/>
        <w:ind w:left="720" w:hanging="720"/>
        <w:rPr>
          <w:color w:val="auto"/>
        </w:rPr>
      </w:pPr>
    </w:p>
    <w:p w14:paraId="025748BF" w14:textId="27913B7C" w:rsidR="008762F9" w:rsidRPr="00DE4A8C" w:rsidRDefault="008762F9" w:rsidP="008762F9">
      <w:pPr>
        <w:pStyle w:val="Default"/>
        <w:ind w:left="2160" w:hanging="720"/>
        <w:rPr>
          <w:color w:val="auto"/>
        </w:rPr>
      </w:pPr>
      <w:r w:rsidRPr="00DE4A8C">
        <w:rPr>
          <w:color w:val="auto"/>
        </w:rPr>
        <w:t>(a)</w:t>
      </w:r>
      <w:r w:rsidRPr="00DE4A8C">
        <w:rPr>
          <w:color w:val="auto"/>
        </w:rPr>
        <w:tab/>
        <w:t xml:space="preserve">The administration will present the annual operating budget for board </w:t>
      </w:r>
      <w:r w:rsidRPr="00953FDB">
        <w:rPr>
          <w:color w:val="auto"/>
        </w:rPr>
        <w:t>approval</w:t>
      </w:r>
      <w:r w:rsidR="00953FDB">
        <w:rPr>
          <w:color w:val="auto"/>
        </w:rPr>
        <w:t xml:space="preserve"> </w:t>
      </w:r>
      <w:r w:rsidRPr="00DE4A8C">
        <w:rPr>
          <w:color w:val="auto"/>
        </w:rPr>
        <w:t xml:space="preserve">prior to the fiscal year </w:t>
      </w:r>
      <w:r w:rsidR="00006DB3" w:rsidRPr="000C5AA8">
        <w:rPr>
          <w:color w:val="auto"/>
        </w:rPr>
        <w:t>that begins on</w:t>
      </w:r>
      <w:r w:rsidR="00006DB3">
        <w:rPr>
          <w:color w:val="auto"/>
        </w:rPr>
        <w:t xml:space="preserve"> </w:t>
      </w:r>
      <w:r w:rsidRPr="00DE4A8C">
        <w:rPr>
          <w:color w:val="auto"/>
        </w:rPr>
        <w:t xml:space="preserve">July first. </w:t>
      </w:r>
    </w:p>
    <w:p w14:paraId="698E7850" w14:textId="77777777" w:rsidR="008762F9" w:rsidRPr="00DE4A8C" w:rsidRDefault="008762F9" w:rsidP="008762F9">
      <w:pPr>
        <w:pStyle w:val="Default"/>
        <w:ind w:left="2160" w:hanging="720"/>
        <w:rPr>
          <w:color w:val="auto"/>
        </w:rPr>
      </w:pPr>
    </w:p>
    <w:p w14:paraId="19AA865C" w14:textId="77777777" w:rsidR="008762F9" w:rsidRPr="00DE4A8C" w:rsidRDefault="008762F9" w:rsidP="008762F9">
      <w:pPr>
        <w:pStyle w:val="Default"/>
        <w:ind w:left="2160" w:hanging="720"/>
        <w:rPr>
          <w:color w:val="auto"/>
        </w:rPr>
      </w:pPr>
      <w:r w:rsidRPr="00DE4A8C">
        <w:rPr>
          <w:color w:val="auto"/>
        </w:rPr>
        <w:t>(b)</w:t>
      </w:r>
      <w:r w:rsidRPr="00DE4A8C">
        <w:rPr>
          <w:color w:val="auto"/>
        </w:rPr>
        <w:tab/>
      </w:r>
      <w:r w:rsidR="000E6248" w:rsidRPr="00DE4A8C">
        <w:rPr>
          <w:color w:val="auto"/>
        </w:rPr>
        <w:t>When sufficient financial resources exist, the annual operating budget will include a transfer to the general fund operating reserve of at least five per cent of the increase in the general fund portion of the operating budget over the previous year.  The board of trustees may approve a deviation from the transfer of five per cent of the increase in the general fund portion of the operating budget</w:t>
      </w:r>
      <w:r w:rsidRPr="00DE4A8C">
        <w:rPr>
          <w:color w:val="auto"/>
        </w:rPr>
        <w:t xml:space="preserve">. </w:t>
      </w:r>
    </w:p>
    <w:p w14:paraId="3DF1341D" w14:textId="77777777" w:rsidR="008762F9" w:rsidRPr="00DE4A8C" w:rsidRDefault="008762F9" w:rsidP="008762F9">
      <w:pPr>
        <w:pStyle w:val="Default"/>
        <w:ind w:left="720" w:hanging="720"/>
        <w:rPr>
          <w:color w:val="auto"/>
        </w:rPr>
      </w:pPr>
    </w:p>
    <w:p w14:paraId="69691B51" w14:textId="6AAFEB3C" w:rsidR="008762F9" w:rsidRPr="00DE4A8C" w:rsidRDefault="00F82DBE" w:rsidP="00917FF2">
      <w:pPr>
        <w:pStyle w:val="Default"/>
        <w:ind w:left="1440" w:hanging="720"/>
        <w:rPr>
          <w:bCs/>
          <w:color w:val="auto"/>
        </w:rPr>
      </w:pPr>
      <w:r w:rsidRPr="00DE4A8C">
        <w:rPr>
          <w:bCs/>
          <w:color w:val="auto"/>
        </w:rPr>
        <w:t>(</w:t>
      </w:r>
      <w:r w:rsidR="008762F9" w:rsidRPr="00DE4A8C">
        <w:rPr>
          <w:bCs/>
          <w:color w:val="auto"/>
        </w:rPr>
        <w:t>2</w:t>
      </w:r>
      <w:r w:rsidRPr="00DE4A8C">
        <w:rPr>
          <w:bCs/>
          <w:color w:val="auto"/>
        </w:rPr>
        <w:t>)</w:t>
      </w:r>
      <w:r w:rsidR="008762F9" w:rsidRPr="00DE4A8C">
        <w:rPr>
          <w:bCs/>
          <w:color w:val="auto"/>
        </w:rPr>
        <w:tab/>
        <w:t xml:space="preserve">Budget modifications. </w:t>
      </w:r>
      <w:r w:rsidR="00917FF2" w:rsidRPr="00DE4A8C">
        <w:rPr>
          <w:bCs/>
          <w:color w:val="auto"/>
        </w:rPr>
        <w:t xml:space="preserve"> </w:t>
      </w:r>
      <w:r w:rsidR="008762F9" w:rsidRPr="00DE4A8C">
        <w:rPr>
          <w:color w:val="auto"/>
        </w:rPr>
        <w:t>Revenue changes</w:t>
      </w:r>
      <w:r w:rsidR="000E6248" w:rsidRPr="00DE4A8C">
        <w:rPr>
          <w:color w:val="auto"/>
        </w:rPr>
        <w:t xml:space="preserve"> – b</w:t>
      </w:r>
      <w:r w:rsidR="008762F9" w:rsidRPr="00DE4A8C">
        <w:rPr>
          <w:color w:val="auto"/>
        </w:rPr>
        <w:t xml:space="preserve">udget modifications </w:t>
      </w:r>
      <w:r w:rsidR="000E6248" w:rsidRPr="00DE4A8C">
        <w:rPr>
          <w:color w:val="auto"/>
        </w:rPr>
        <w:t xml:space="preserve">of five per cent or more that relate to changes in enrollment, levels of </w:t>
      </w:r>
      <w:r w:rsidR="00006DB3" w:rsidRPr="000C5AA8">
        <w:rPr>
          <w:color w:val="auto"/>
        </w:rPr>
        <w:t>funding</w:t>
      </w:r>
      <w:r w:rsidR="00006DB3" w:rsidRPr="00DE4A8C">
        <w:rPr>
          <w:color w:val="auto"/>
        </w:rPr>
        <w:t xml:space="preserve"> </w:t>
      </w:r>
      <w:r w:rsidR="000E6248" w:rsidRPr="00DE4A8C">
        <w:rPr>
          <w:color w:val="auto"/>
        </w:rPr>
        <w:t xml:space="preserve">from the state of Ohio and/or any other revenue source </w:t>
      </w:r>
      <w:r w:rsidR="00006DB3" w:rsidRPr="000C5AA8">
        <w:rPr>
          <w:color w:val="auto"/>
        </w:rPr>
        <w:t>shall</w:t>
      </w:r>
      <w:r w:rsidR="00006DB3" w:rsidRPr="00DE4A8C">
        <w:rPr>
          <w:color w:val="auto"/>
        </w:rPr>
        <w:t xml:space="preserve"> </w:t>
      </w:r>
      <w:r w:rsidR="000E6248" w:rsidRPr="00DE4A8C">
        <w:rPr>
          <w:color w:val="auto"/>
        </w:rPr>
        <w:t>be approved by the board</w:t>
      </w:r>
      <w:r w:rsidR="008762F9" w:rsidRPr="00DE4A8C">
        <w:rPr>
          <w:color w:val="auto"/>
        </w:rPr>
        <w:t xml:space="preserve">.  </w:t>
      </w:r>
    </w:p>
    <w:p w14:paraId="0049EA04" w14:textId="77777777" w:rsidR="008762F9" w:rsidRPr="00DE4A8C" w:rsidRDefault="008762F9" w:rsidP="008762F9">
      <w:pPr>
        <w:pStyle w:val="Default"/>
        <w:ind w:left="720" w:hanging="720"/>
        <w:rPr>
          <w:color w:val="auto"/>
        </w:rPr>
      </w:pPr>
    </w:p>
    <w:sectPr w:rsidR="008762F9" w:rsidRPr="00DE4A8C" w:rsidSect="004051F1">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5219" w14:textId="77777777" w:rsidR="00C33961" w:rsidRDefault="00C33961">
      <w:r>
        <w:separator/>
      </w:r>
    </w:p>
  </w:endnote>
  <w:endnote w:type="continuationSeparator" w:id="0">
    <w:p w14:paraId="0AF53417" w14:textId="77777777" w:rsidR="00C33961" w:rsidRDefault="00C3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51B97" w14:textId="77777777" w:rsidR="00C33961" w:rsidRDefault="00C33961">
      <w:r>
        <w:separator/>
      </w:r>
    </w:p>
  </w:footnote>
  <w:footnote w:type="continuationSeparator" w:id="0">
    <w:p w14:paraId="11892188" w14:textId="77777777" w:rsidR="00C33961" w:rsidRDefault="00C3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5768" w14:textId="77777777" w:rsidR="00E905EE" w:rsidRDefault="008762F9" w:rsidP="00712F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8D951" w14:textId="77777777" w:rsidR="00E905EE" w:rsidRDefault="00E905EE" w:rsidP="004051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31A9" w14:textId="77777777" w:rsidR="00E905EE" w:rsidRDefault="008762F9" w:rsidP="00712F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40D">
      <w:rPr>
        <w:rStyle w:val="PageNumber"/>
        <w:noProof/>
      </w:rPr>
      <w:t>2</w:t>
    </w:r>
    <w:r>
      <w:rPr>
        <w:rStyle w:val="PageNumber"/>
      </w:rPr>
      <w:fldChar w:fldCharType="end"/>
    </w:r>
  </w:p>
  <w:p w14:paraId="354FFB95" w14:textId="77777777" w:rsidR="00E905EE" w:rsidRDefault="00DE4A8C" w:rsidP="00330F54">
    <w:pPr>
      <w:pStyle w:val="Header"/>
      <w:tabs>
        <w:tab w:val="clear" w:pos="4320"/>
        <w:tab w:val="clear" w:pos="8640"/>
        <w:tab w:val="left" w:pos="1716"/>
      </w:tabs>
      <w:ind w:right="360"/>
    </w:pPr>
    <w:r>
      <w:t>3356-</w:t>
    </w:r>
    <w:r w:rsidR="008762F9">
      <w:t>3-1</w:t>
    </w:r>
    <w:r w:rsidR="00330F54">
      <w:t>1</w:t>
    </w:r>
    <w:r w:rsidR="00330F5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F9"/>
    <w:rsid w:val="00006DB3"/>
    <w:rsid w:val="00023565"/>
    <w:rsid w:val="00042FC5"/>
    <w:rsid w:val="000A2816"/>
    <w:rsid w:val="000B51CB"/>
    <w:rsid w:val="000C5AA8"/>
    <w:rsid w:val="000E6248"/>
    <w:rsid w:val="000F6F89"/>
    <w:rsid w:val="001A176E"/>
    <w:rsid w:val="002733B5"/>
    <w:rsid w:val="002E39FE"/>
    <w:rsid w:val="00330F54"/>
    <w:rsid w:val="003841A5"/>
    <w:rsid w:val="00386FA3"/>
    <w:rsid w:val="003C4537"/>
    <w:rsid w:val="003D71B3"/>
    <w:rsid w:val="003E5D97"/>
    <w:rsid w:val="00472C3F"/>
    <w:rsid w:val="00532435"/>
    <w:rsid w:val="005C0A55"/>
    <w:rsid w:val="00674E9B"/>
    <w:rsid w:val="006B596F"/>
    <w:rsid w:val="006E5742"/>
    <w:rsid w:val="007B096D"/>
    <w:rsid w:val="007B7820"/>
    <w:rsid w:val="007C1C46"/>
    <w:rsid w:val="008762F9"/>
    <w:rsid w:val="008C28E5"/>
    <w:rsid w:val="008D011F"/>
    <w:rsid w:val="008F7615"/>
    <w:rsid w:val="00917FF2"/>
    <w:rsid w:val="00953FDB"/>
    <w:rsid w:val="00996CF1"/>
    <w:rsid w:val="00A21AE6"/>
    <w:rsid w:val="00AF040D"/>
    <w:rsid w:val="00B65C73"/>
    <w:rsid w:val="00B77345"/>
    <w:rsid w:val="00BA23AF"/>
    <w:rsid w:val="00BC2E4C"/>
    <w:rsid w:val="00BC6832"/>
    <w:rsid w:val="00BF7822"/>
    <w:rsid w:val="00C33961"/>
    <w:rsid w:val="00C46120"/>
    <w:rsid w:val="00CB227F"/>
    <w:rsid w:val="00CF3A40"/>
    <w:rsid w:val="00D0303E"/>
    <w:rsid w:val="00D41B9E"/>
    <w:rsid w:val="00D635B0"/>
    <w:rsid w:val="00DE4A8C"/>
    <w:rsid w:val="00E838C0"/>
    <w:rsid w:val="00E905EE"/>
    <w:rsid w:val="00EA48EC"/>
    <w:rsid w:val="00F460D6"/>
    <w:rsid w:val="00F82DBE"/>
    <w:rsid w:val="00F9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E253"/>
  <w15:docId w15:val="{0D0DAE72-2021-4F73-952B-08C910C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F9"/>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62F9"/>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8762F9"/>
    <w:pPr>
      <w:tabs>
        <w:tab w:val="center" w:pos="4320"/>
        <w:tab w:val="right" w:pos="8640"/>
      </w:tabs>
    </w:pPr>
  </w:style>
  <w:style w:type="character" w:customStyle="1" w:styleId="HeaderChar">
    <w:name w:val="Header Char"/>
    <w:basedOn w:val="DefaultParagraphFont"/>
    <w:link w:val="Header"/>
    <w:rsid w:val="008762F9"/>
    <w:rPr>
      <w:rFonts w:ascii="Times New Roman" w:eastAsia="Times New Roman" w:hAnsi="Times New Roman" w:cs="Times New Roman"/>
      <w:szCs w:val="24"/>
    </w:rPr>
  </w:style>
  <w:style w:type="character" w:styleId="PageNumber">
    <w:name w:val="page number"/>
    <w:basedOn w:val="DefaultParagraphFont"/>
    <w:rsid w:val="008762F9"/>
  </w:style>
  <w:style w:type="paragraph" w:styleId="Footer">
    <w:name w:val="footer"/>
    <w:basedOn w:val="Normal"/>
    <w:link w:val="FooterChar"/>
    <w:uiPriority w:val="99"/>
    <w:unhideWhenUsed/>
    <w:rsid w:val="00330F54"/>
    <w:pPr>
      <w:tabs>
        <w:tab w:val="center" w:pos="4680"/>
        <w:tab w:val="right" w:pos="9360"/>
      </w:tabs>
    </w:pPr>
  </w:style>
  <w:style w:type="character" w:customStyle="1" w:styleId="FooterChar">
    <w:name w:val="Footer Char"/>
    <w:basedOn w:val="DefaultParagraphFont"/>
    <w:link w:val="Footer"/>
    <w:uiPriority w:val="99"/>
    <w:rsid w:val="00330F54"/>
    <w:rPr>
      <w:rFonts w:ascii="Times New Roman" w:eastAsia="Times New Roman" w:hAnsi="Times New Roman" w:cs="Times New Roman"/>
      <w:szCs w:val="24"/>
    </w:rPr>
  </w:style>
  <w:style w:type="paragraph" w:styleId="Revision">
    <w:name w:val="Revision"/>
    <w:hidden/>
    <w:uiPriority w:val="99"/>
    <w:semiHidden/>
    <w:rsid w:val="00006DB3"/>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B1751-9AA1-42E5-A31B-57D58515439C}">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666AC96E-43D9-4DB4-A191-3155F61E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A205D-0451-4A04-94FA-D1FB3499A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4</cp:revision>
  <cp:lastPrinted>2015-05-12T19:23:00Z</cp:lastPrinted>
  <dcterms:created xsi:type="dcterms:W3CDTF">2024-09-27T17:02:00Z</dcterms:created>
  <dcterms:modified xsi:type="dcterms:W3CDTF">2024-09-30T13:24:00Z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ies>
</file>