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A047" w14:textId="77777777" w:rsidR="00D856B7" w:rsidRPr="00817732" w:rsidRDefault="00EB123E" w:rsidP="00D856B7">
      <w:pPr>
        <w:rPr>
          <w:b/>
        </w:rPr>
      </w:pPr>
      <w:r w:rsidRPr="00817732">
        <w:rPr>
          <w:b/>
        </w:rPr>
        <w:t>3356-</w:t>
      </w:r>
      <w:r w:rsidR="00D856B7" w:rsidRPr="00817732">
        <w:rPr>
          <w:b/>
        </w:rPr>
        <w:t>5-02</w:t>
      </w:r>
      <w:r w:rsidR="00D856B7" w:rsidRPr="00817732">
        <w:rPr>
          <w:b/>
        </w:rPr>
        <w:tab/>
        <w:t>Advertising</w:t>
      </w:r>
      <w:r w:rsidR="00F8014D">
        <w:rPr>
          <w:b/>
        </w:rPr>
        <w:t>/sponsorship policy</w:t>
      </w:r>
      <w:r w:rsidR="00D856B7" w:rsidRPr="00817732">
        <w:rPr>
          <w:b/>
        </w:rPr>
        <w:t xml:space="preserve">. </w:t>
      </w:r>
    </w:p>
    <w:p w14:paraId="45C19B62" w14:textId="77777777" w:rsidR="00DB2A44" w:rsidRPr="00817732" w:rsidRDefault="00DB2A44" w:rsidP="00D856B7">
      <w:pPr>
        <w:rPr>
          <w:b/>
        </w:rPr>
      </w:pPr>
    </w:p>
    <w:p w14:paraId="2F72E568" w14:textId="77777777" w:rsidR="00817732" w:rsidRPr="00817732" w:rsidRDefault="00817732" w:rsidP="00817732">
      <w:pPr>
        <w:tabs>
          <w:tab w:val="left" w:pos="3060"/>
          <w:tab w:val="left" w:pos="7200"/>
        </w:tabs>
        <w:spacing w:line="276" w:lineRule="auto"/>
      </w:pPr>
      <w:r w:rsidRPr="00817732">
        <w:t xml:space="preserve">Responsible </w:t>
      </w:r>
      <w:r w:rsidR="00EA6FDE">
        <w:t>Division/</w:t>
      </w:r>
      <w:r w:rsidRPr="00817732">
        <w:t>Office:</w:t>
      </w:r>
      <w:r w:rsidRPr="00817732">
        <w:tab/>
      </w:r>
      <w:r>
        <w:t>University Relations</w:t>
      </w:r>
      <w:r w:rsidRPr="00817732">
        <w:tab/>
      </w:r>
      <w:r>
        <w:tab/>
      </w:r>
    </w:p>
    <w:p w14:paraId="65D78259" w14:textId="77777777" w:rsidR="00817732" w:rsidRPr="00817732" w:rsidRDefault="00817732" w:rsidP="00817732">
      <w:pPr>
        <w:tabs>
          <w:tab w:val="left" w:pos="3060"/>
          <w:tab w:val="left" w:pos="7200"/>
        </w:tabs>
        <w:spacing w:line="276" w:lineRule="auto"/>
      </w:pPr>
      <w:r w:rsidRPr="00817732">
        <w:t>Responsible Officer:</w:t>
      </w:r>
      <w:r w:rsidRPr="00817732">
        <w:tab/>
      </w:r>
      <w:r>
        <w:t>Associate VP of University Relations</w:t>
      </w:r>
    </w:p>
    <w:p w14:paraId="17B079AF" w14:textId="77777777" w:rsidR="00817732" w:rsidRDefault="00817732" w:rsidP="00817732">
      <w:pPr>
        <w:tabs>
          <w:tab w:val="left" w:pos="3060"/>
          <w:tab w:val="left" w:pos="7200"/>
        </w:tabs>
        <w:spacing w:line="276" w:lineRule="auto"/>
      </w:pPr>
      <w:r w:rsidRPr="00817732">
        <w:t>Revision History:</w:t>
      </w:r>
      <w:r w:rsidRPr="00817732">
        <w:tab/>
      </w:r>
      <w:r>
        <w:t xml:space="preserve">September 1997; June 2010; </w:t>
      </w:r>
      <w:r w:rsidRPr="00817732">
        <w:t>June 2015</w:t>
      </w:r>
      <w:r w:rsidR="00F8014D">
        <w:t>;</w:t>
      </w:r>
    </w:p>
    <w:p w14:paraId="6838F0E2" w14:textId="37A6ECD4" w:rsidR="00F8014D" w:rsidRPr="00817732" w:rsidRDefault="00F8014D" w:rsidP="00817732">
      <w:pPr>
        <w:tabs>
          <w:tab w:val="left" w:pos="3060"/>
          <w:tab w:val="left" w:pos="7200"/>
        </w:tabs>
        <w:spacing w:line="276" w:lineRule="auto"/>
      </w:pPr>
      <w:r>
        <w:tab/>
        <w:t>December 2019</w:t>
      </w:r>
      <w:r w:rsidR="00CB3706">
        <w:t>; December 2024</w:t>
      </w:r>
    </w:p>
    <w:p w14:paraId="6B7E04C9" w14:textId="77777777" w:rsidR="00817732" w:rsidRPr="00817732" w:rsidRDefault="00817732" w:rsidP="00817732">
      <w:pPr>
        <w:tabs>
          <w:tab w:val="left" w:pos="3060"/>
          <w:tab w:val="left" w:pos="7200"/>
        </w:tabs>
        <w:spacing w:line="276" w:lineRule="auto"/>
      </w:pPr>
      <w:r w:rsidRPr="00817732">
        <w:t>Board Committee:</w:t>
      </w:r>
      <w:r w:rsidRPr="00817732">
        <w:tab/>
      </w:r>
      <w:r>
        <w:t>Institutional Engagement</w:t>
      </w:r>
    </w:p>
    <w:p w14:paraId="5C8A886E" w14:textId="48C2B568" w:rsidR="00817732" w:rsidRPr="00817732" w:rsidRDefault="00EA6FDE" w:rsidP="00817732">
      <w:pPr>
        <w:tabs>
          <w:tab w:val="left" w:pos="3060"/>
          <w:tab w:val="left" w:pos="7200"/>
        </w:tabs>
        <w:spacing w:line="276" w:lineRule="auto"/>
      </w:pPr>
      <w:r>
        <w:rPr>
          <w:b/>
        </w:rPr>
        <w:t xml:space="preserve">Effective </w:t>
      </w:r>
      <w:r w:rsidR="00817732" w:rsidRPr="00817732">
        <w:rPr>
          <w:b/>
        </w:rPr>
        <w:t>Date:</w:t>
      </w:r>
      <w:r w:rsidR="00817732" w:rsidRPr="00817732">
        <w:tab/>
      </w:r>
      <w:r w:rsidR="00F8014D">
        <w:rPr>
          <w:b/>
        </w:rPr>
        <w:t xml:space="preserve">December </w:t>
      </w:r>
      <w:r w:rsidR="00951275">
        <w:rPr>
          <w:b/>
        </w:rPr>
        <w:t>12</w:t>
      </w:r>
      <w:r w:rsidR="00F8014D">
        <w:rPr>
          <w:b/>
        </w:rPr>
        <w:t xml:space="preserve">, </w:t>
      </w:r>
      <w:r w:rsidR="00951275">
        <w:rPr>
          <w:b/>
        </w:rPr>
        <w:t>2024</w:t>
      </w:r>
      <w:r w:rsidR="005F664C">
        <w:rPr>
          <w:b/>
        </w:rPr>
        <w:t xml:space="preserve"> (reviewed; no changes)</w:t>
      </w:r>
    </w:p>
    <w:p w14:paraId="49A0D614" w14:textId="19FDE3B8" w:rsidR="00817732" w:rsidRPr="00817732" w:rsidRDefault="00817732" w:rsidP="00817732">
      <w:pPr>
        <w:tabs>
          <w:tab w:val="left" w:pos="3060"/>
          <w:tab w:val="left" w:pos="7200"/>
        </w:tabs>
        <w:spacing w:line="276" w:lineRule="auto"/>
      </w:pPr>
      <w:r w:rsidRPr="00817732">
        <w:t>Next Review:</w:t>
      </w:r>
      <w:r w:rsidRPr="00817732">
        <w:tab/>
      </w:r>
      <w:r w:rsidR="00951275">
        <w:t>2029</w:t>
      </w:r>
    </w:p>
    <w:p w14:paraId="3A41893E" w14:textId="77777777" w:rsidR="00817732" w:rsidRPr="00817732" w:rsidRDefault="00817732" w:rsidP="00817732">
      <w:pPr>
        <w:tabs>
          <w:tab w:val="left" w:pos="3060"/>
          <w:tab w:val="left" w:pos="7200"/>
        </w:tabs>
        <w:rPr>
          <w:u w:val="single"/>
        </w:rPr>
      </w:pPr>
      <w:r w:rsidRPr="00817732">
        <w:rPr>
          <w:u w:val="single"/>
        </w:rPr>
        <w:tab/>
      </w:r>
      <w:r w:rsidRPr="00817732">
        <w:rPr>
          <w:u w:val="single"/>
        </w:rPr>
        <w:tab/>
      </w:r>
      <w:r w:rsidRPr="00817732">
        <w:rPr>
          <w:u w:val="single"/>
        </w:rPr>
        <w:tab/>
      </w:r>
    </w:p>
    <w:p w14:paraId="7F3AF067" w14:textId="77777777" w:rsidR="00817732" w:rsidRDefault="00817732" w:rsidP="00817732">
      <w:pPr>
        <w:pStyle w:val="Default"/>
        <w:ind w:left="720" w:hanging="720"/>
        <w:rPr>
          <w:color w:val="auto"/>
        </w:rPr>
      </w:pPr>
    </w:p>
    <w:p w14:paraId="13259A4E" w14:textId="77777777" w:rsidR="00D856B7" w:rsidRPr="00A90320" w:rsidRDefault="00D856B7" w:rsidP="00817732">
      <w:pPr>
        <w:pStyle w:val="Default"/>
        <w:ind w:left="720" w:hanging="720"/>
        <w:rPr>
          <w:color w:val="auto"/>
          <w:sz w:val="23"/>
          <w:szCs w:val="23"/>
        </w:rPr>
      </w:pPr>
      <w:r w:rsidRPr="00A90320">
        <w:rPr>
          <w:color w:val="auto"/>
        </w:rPr>
        <w:t>(A)</w:t>
      </w:r>
      <w:r w:rsidRPr="00A90320">
        <w:rPr>
          <w:color w:val="auto"/>
        </w:rPr>
        <w:tab/>
        <w:t>Policy</w:t>
      </w:r>
      <w:r w:rsidR="00EF0C08" w:rsidRPr="00A90320">
        <w:rPr>
          <w:color w:val="auto"/>
        </w:rPr>
        <w:t xml:space="preserve"> statement</w:t>
      </w:r>
      <w:r w:rsidRPr="00A90320">
        <w:rPr>
          <w:color w:val="auto"/>
        </w:rPr>
        <w:t>.  Institutional publications, statements, and advertisements must represent the highest professional standards for design and content, shall be truthful, informative and constructive</w:t>
      </w:r>
      <w:r w:rsidR="00817732" w:rsidRPr="00A90320">
        <w:rPr>
          <w:color w:val="auto"/>
        </w:rPr>
        <w:t>,</w:t>
      </w:r>
      <w:r w:rsidRPr="00A90320">
        <w:rPr>
          <w:color w:val="auto"/>
        </w:rPr>
        <w:t xml:space="preserve"> and avoid misleading or exaggerated impressions with respect to the university</w:t>
      </w:r>
      <w:r w:rsidRPr="00A90320">
        <w:rPr>
          <w:color w:val="auto"/>
          <w:sz w:val="23"/>
          <w:szCs w:val="23"/>
        </w:rPr>
        <w:t>.</w:t>
      </w:r>
    </w:p>
    <w:p w14:paraId="249D519E" w14:textId="77777777" w:rsidR="00DB2A44" w:rsidRPr="00A90320" w:rsidRDefault="00DB2A44" w:rsidP="00D856B7">
      <w:pPr>
        <w:pStyle w:val="Default"/>
        <w:ind w:left="720" w:hanging="720"/>
        <w:rPr>
          <w:color w:val="auto"/>
          <w:sz w:val="23"/>
          <w:szCs w:val="23"/>
        </w:rPr>
      </w:pPr>
    </w:p>
    <w:p w14:paraId="4250E57A" w14:textId="77777777" w:rsidR="00DB2A44" w:rsidRPr="00A90320" w:rsidRDefault="00DB2A44" w:rsidP="00D856B7">
      <w:pPr>
        <w:pStyle w:val="Default"/>
        <w:ind w:left="720" w:hanging="720"/>
        <w:rPr>
          <w:color w:val="auto"/>
          <w:sz w:val="23"/>
          <w:szCs w:val="23"/>
        </w:rPr>
      </w:pPr>
      <w:r w:rsidRPr="00A90320">
        <w:rPr>
          <w:color w:val="auto"/>
          <w:sz w:val="23"/>
          <w:szCs w:val="23"/>
        </w:rPr>
        <w:t xml:space="preserve">(B) </w:t>
      </w:r>
      <w:r w:rsidRPr="00A90320">
        <w:rPr>
          <w:color w:val="auto"/>
          <w:sz w:val="23"/>
          <w:szCs w:val="23"/>
        </w:rPr>
        <w:tab/>
      </w:r>
      <w:r w:rsidR="00F8014D" w:rsidRPr="00A90320">
        <w:rPr>
          <w:color w:val="auto"/>
          <w:sz w:val="23"/>
          <w:szCs w:val="23"/>
        </w:rPr>
        <w:t>Purpose.  To maintain the consistency of the university’s public image and to ensure appropriate use of the university’s name and brand, the efficient use of university resources, and to provide information regarding the use of university funds in support of community activities and events</w:t>
      </w:r>
      <w:r w:rsidRPr="00A90320">
        <w:rPr>
          <w:color w:val="auto"/>
        </w:rPr>
        <w:t>.</w:t>
      </w:r>
    </w:p>
    <w:p w14:paraId="3480534F" w14:textId="77777777" w:rsidR="00D856B7" w:rsidRPr="00A90320" w:rsidRDefault="00D856B7" w:rsidP="00D856B7">
      <w:pPr>
        <w:pStyle w:val="Default"/>
        <w:ind w:left="720" w:hanging="720"/>
        <w:rPr>
          <w:color w:val="auto"/>
          <w:sz w:val="23"/>
          <w:szCs w:val="23"/>
        </w:rPr>
      </w:pPr>
    </w:p>
    <w:p w14:paraId="3A08DD4F" w14:textId="77777777" w:rsidR="00F8014D" w:rsidRPr="00A90320" w:rsidRDefault="00F8014D" w:rsidP="00F8014D">
      <w:pPr>
        <w:pStyle w:val="Default"/>
        <w:ind w:left="720" w:hanging="720"/>
        <w:rPr>
          <w:color w:val="auto"/>
          <w:sz w:val="23"/>
          <w:szCs w:val="23"/>
        </w:rPr>
      </w:pPr>
      <w:r w:rsidRPr="00A90320">
        <w:rPr>
          <w:color w:val="auto"/>
          <w:sz w:val="23"/>
          <w:szCs w:val="23"/>
        </w:rPr>
        <w:t xml:space="preserve">(C) </w:t>
      </w:r>
      <w:r w:rsidRPr="00A90320">
        <w:rPr>
          <w:color w:val="auto"/>
          <w:sz w:val="23"/>
          <w:szCs w:val="23"/>
        </w:rPr>
        <w:tab/>
        <w:t xml:space="preserve">Scope.  This </w:t>
      </w:r>
      <w:r w:rsidRPr="00A90320">
        <w:rPr>
          <w:color w:val="auto"/>
        </w:rPr>
        <w:t>policy applies to all advertising, including sponsorships, done by the university.  Adherence to the highest professional content, design, and production standards is required to ensure that core institutional messaging, imaging and branding is accurately and effectively expressed and presented to the public in all media.</w:t>
      </w:r>
    </w:p>
    <w:p w14:paraId="011EF0DA" w14:textId="77777777" w:rsidR="00F8014D" w:rsidRPr="00A90320" w:rsidRDefault="00F8014D" w:rsidP="00F8014D">
      <w:pPr>
        <w:pStyle w:val="Default"/>
        <w:ind w:left="720" w:hanging="720"/>
        <w:rPr>
          <w:color w:val="auto"/>
          <w:sz w:val="23"/>
          <w:szCs w:val="23"/>
        </w:rPr>
      </w:pPr>
      <w:r w:rsidRPr="00A90320">
        <w:rPr>
          <w:color w:val="auto"/>
          <w:sz w:val="23"/>
          <w:szCs w:val="23"/>
        </w:rPr>
        <w:t xml:space="preserve"> </w:t>
      </w:r>
    </w:p>
    <w:p w14:paraId="1B0A83CF" w14:textId="77777777" w:rsidR="00084A68" w:rsidRPr="00A90320" w:rsidRDefault="00D856B7" w:rsidP="00F8014D">
      <w:pPr>
        <w:pStyle w:val="Default"/>
        <w:ind w:left="720" w:hanging="720"/>
        <w:rPr>
          <w:color w:val="auto"/>
        </w:rPr>
      </w:pPr>
      <w:r w:rsidRPr="00A90320">
        <w:rPr>
          <w:color w:val="auto"/>
          <w:sz w:val="23"/>
          <w:szCs w:val="23"/>
        </w:rPr>
        <w:t>(</w:t>
      </w:r>
      <w:r w:rsidR="00F8014D" w:rsidRPr="00A90320">
        <w:rPr>
          <w:color w:val="auto"/>
          <w:sz w:val="23"/>
          <w:szCs w:val="23"/>
        </w:rPr>
        <w:t>D</w:t>
      </w:r>
      <w:r w:rsidRPr="00A90320">
        <w:rPr>
          <w:color w:val="auto"/>
          <w:sz w:val="23"/>
          <w:szCs w:val="23"/>
        </w:rPr>
        <w:t>)</w:t>
      </w:r>
      <w:r w:rsidRPr="00A90320">
        <w:rPr>
          <w:color w:val="auto"/>
          <w:sz w:val="23"/>
          <w:szCs w:val="23"/>
        </w:rPr>
        <w:tab/>
      </w:r>
      <w:r w:rsidR="00F8014D" w:rsidRPr="00A90320">
        <w:rPr>
          <w:color w:val="auto"/>
          <w:sz w:val="23"/>
          <w:szCs w:val="23"/>
        </w:rPr>
        <w:t>“Sponsorship.”  The use of university funds for the betterment of agencies/ community partners that work in collaboration with the university but are not a part of the university system.  Sponsorship includes underwriting, advertising, or attendance sponsorship, such as a seat or table fifteen hundred dollars and above</w:t>
      </w:r>
      <w:r w:rsidR="00DB2A44" w:rsidRPr="00A90320">
        <w:rPr>
          <w:color w:val="auto"/>
          <w:sz w:val="23"/>
          <w:szCs w:val="23"/>
        </w:rPr>
        <w:t>.</w:t>
      </w:r>
      <w:r w:rsidR="00084A68" w:rsidRPr="00A90320">
        <w:rPr>
          <w:color w:val="auto"/>
        </w:rPr>
        <w:t xml:space="preserve"> </w:t>
      </w:r>
    </w:p>
    <w:p w14:paraId="7D6F60E8" w14:textId="77777777" w:rsidR="00DB2A44" w:rsidRPr="00A90320" w:rsidRDefault="00DB2A44" w:rsidP="00D856B7">
      <w:pPr>
        <w:pStyle w:val="Default"/>
        <w:ind w:left="720" w:hanging="720"/>
        <w:rPr>
          <w:color w:val="auto"/>
        </w:rPr>
      </w:pPr>
    </w:p>
    <w:p w14:paraId="34E59F47" w14:textId="77777777" w:rsidR="00F8014D" w:rsidRPr="00A90320" w:rsidRDefault="00DB2A44" w:rsidP="00F8014D">
      <w:pPr>
        <w:pStyle w:val="Default"/>
        <w:ind w:left="720" w:hanging="720"/>
        <w:rPr>
          <w:color w:val="auto"/>
        </w:rPr>
      </w:pPr>
      <w:r w:rsidRPr="00A90320">
        <w:rPr>
          <w:color w:val="auto"/>
        </w:rPr>
        <w:t>(</w:t>
      </w:r>
      <w:r w:rsidR="00F8014D" w:rsidRPr="00A90320">
        <w:rPr>
          <w:color w:val="auto"/>
        </w:rPr>
        <w:t>E</w:t>
      </w:r>
      <w:r w:rsidRPr="00A90320">
        <w:rPr>
          <w:color w:val="auto"/>
        </w:rPr>
        <w:t xml:space="preserve">) </w:t>
      </w:r>
      <w:r w:rsidRPr="00A90320">
        <w:rPr>
          <w:color w:val="auto"/>
        </w:rPr>
        <w:tab/>
        <w:t>Guideline</w:t>
      </w:r>
      <w:r w:rsidR="00F8014D" w:rsidRPr="00A90320">
        <w:rPr>
          <w:color w:val="auto"/>
        </w:rPr>
        <w:t>s</w:t>
      </w:r>
      <w:r w:rsidRPr="00A90320">
        <w:rPr>
          <w:color w:val="auto"/>
        </w:rPr>
        <w:t xml:space="preserve">.  </w:t>
      </w:r>
    </w:p>
    <w:p w14:paraId="681C33BE" w14:textId="77777777" w:rsidR="00F8014D" w:rsidRPr="00A90320" w:rsidRDefault="00F8014D" w:rsidP="00F8014D">
      <w:pPr>
        <w:pStyle w:val="Default"/>
        <w:ind w:left="720" w:hanging="720"/>
        <w:rPr>
          <w:color w:val="auto"/>
        </w:rPr>
      </w:pPr>
    </w:p>
    <w:p w14:paraId="1CF9EEC5" w14:textId="77777777" w:rsidR="00DB2A44" w:rsidRPr="00A90320" w:rsidRDefault="00F8014D" w:rsidP="00F8014D">
      <w:pPr>
        <w:pStyle w:val="Default"/>
        <w:ind w:left="1440" w:hanging="720"/>
        <w:rPr>
          <w:color w:val="auto"/>
        </w:rPr>
      </w:pPr>
      <w:r w:rsidRPr="00A90320">
        <w:rPr>
          <w:color w:val="auto"/>
        </w:rPr>
        <w:t xml:space="preserve">(1)     </w:t>
      </w:r>
      <w:r w:rsidRPr="00A90320">
        <w:rPr>
          <w:color w:val="auto"/>
        </w:rPr>
        <w:tab/>
      </w:r>
      <w:r w:rsidR="00DB2A44" w:rsidRPr="00A90320">
        <w:rPr>
          <w:color w:val="auto"/>
        </w:rPr>
        <w:t>The success and public acceptance of effective advertising is dependent on a strategy built upon research, credibility and consistency</w:t>
      </w:r>
      <w:r w:rsidRPr="00A90320">
        <w:rPr>
          <w:color w:val="auto"/>
        </w:rPr>
        <w:t>;</w:t>
      </w:r>
      <w:r w:rsidR="00DB2A44" w:rsidRPr="00A90320">
        <w:rPr>
          <w:color w:val="auto"/>
        </w:rPr>
        <w:t xml:space="preserve"> and it must be based on a well-planned and executed program.  The </w:t>
      </w:r>
      <w:r w:rsidR="00817732" w:rsidRPr="00A90320">
        <w:rPr>
          <w:color w:val="auto"/>
        </w:rPr>
        <w:t>o</w:t>
      </w:r>
      <w:r w:rsidR="00DB2A44" w:rsidRPr="00A90320">
        <w:rPr>
          <w:color w:val="auto"/>
        </w:rPr>
        <w:t xml:space="preserve">ffice of </w:t>
      </w:r>
      <w:r w:rsidR="00817732" w:rsidRPr="00A90320">
        <w:rPr>
          <w:color w:val="auto"/>
        </w:rPr>
        <w:t>m</w:t>
      </w:r>
      <w:r w:rsidR="00DB2A44" w:rsidRPr="00A90320">
        <w:rPr>
          <w:color w:val="auto"/>
        </w:rPr>
        <w:t xml:space="preserve">arketing and </w:t>
      </w:r>
      <w:r w:rsidR="00817732" w:rsidRPr="00A90320">
        <w:rPr>
          <w:color w:val="auto"/>
        </w:rPr>
        <w:t>c</w:t>
      </w:r>
      <w:r w:rsidR="00DB2A44" w:rsidRPr="00A90320">
        <w:rPr>
          <w:color w:val="auto"/>
        </w:rPr>
        <w:t>ommunications is responsible for assuring that these standards are met.</w:t>
      </w:r>
    </w:p>
    <w:p w14:paraId="3B49C0E0" w14:textId="77777777" w:rsidR="00F8014D" w:rsidRPr="00A90320" w:rsidRDefault="00F8014D" w:rsidP="00F8014D">
      <w:pPr>
        <w:pStyle w:val="Default"/>
        <w:ind w:left="720" w:hanging="720"/>
        <w:rPr>
          <w:color w:val="auto"/>
        </w:rPr>
      </w:pPr>
    </w:p>
    <w:p w14:paraId="17792BE4" w14:textId="77777777" w:rsidR="00F8014D" w:rsidRPr="00A90320" w:rsidRDefault="00F8014D" w:rsidP="00F8014D">
      <w:pPr>
        <w:pStyle w:val="Default"/>
        <w:ind w:left="1440" w:hanging="720"/>
        <w:rPr>
          <w:color w:val="auto"/>
        </w:rPr>
      </w:pPr>
      <w:r w:rsidRPr="00A90320">
        <w:rPr>
          <w:color w:val="auto"/>
        </w:rPr>
        <w:t xml:space="preserve">(2)     </w:t>
      </w:r>
      <w:r w:rsidRPr="00A90320">
        <w:rPr>
          <w:color w:val="auto"/>
        </w:rPr>
        <w:tab/>
        <w:t>The YSU contact that requests or receives table seats as part of sponsorship is responsible to assure the table is full and provides a great opportunity for faculty, students, or administrators to appropriately represent the university and expand their learning experiences while mutually benefitting the partner organization.</w:t>
      </w:r>
    </w:p>
    <w:p w14:paraId="1E958D7E" w14:textId="77777777" w:rsidR="00084A68" w:rsidRPr="00A90320" w:rsidRDefault="00084A68" w:rsidP="00D856B7">
      <w:pPr>
        <w:pStyle w:val="Default"/>
        <w:ind w:left="720" w:hanging="720"/>
        <w:rPr>
          <w:color w:val="auto"/>
        </w:rPr>
      </w:pPr>
    </w:p>
    <w:p w14:paraId="6A61CF12" w14:textId="77777777" w:rsidR="00D856B7" w:rsidRPr="00A90320" w:rsidRDefault="00D856B7" w:rsidP="00D856B7">
      <w:pPr>
        <w:pStyle w:val="Default"/>
        <w:ind w:left="720" w:hanging="720"/>
        <w:rPr>
          <w:color w:val="auto"/>
        </w:rPr>
      </w:pPr>
      <w:r w:rsidRPr="00A90320">
        <w:rPr>
          <w:color w:val="auto"/>
        </w:rPr>
        <w:t>(</w:t>
      </w:r>
      <w:r w:rsidR="00DB2A44" w:rsidRPr="00A90320">
        <w:rPr>
          <w:color w:val="auto"/>
        </w:rPr>
        <w:t>E</w:t>
      </w:r>
      <w:r w:rsidRPr="00A90320">
        <w:rPr>
          <w:color w:val="auto"/>
        </w:rPr>
        <w:t>)</w:t>
      </w:r>
      <w:r w:rsidRPr="00A90320">
        <w:rPr>
          <w:color w:val="auto"/>
        </w:rPr>
        <w:tab/>
        <w:t xml:space="preserve">Procedures.  </w:t>
      </w:r>
    </w:p>
    <w:p w14:paraId="4551DD80" w14:textId="77777777" w:rsidR="00D856B7" w:rsidRPr="00A90320" w:rsidRDefault="00D856B7" w:rsidP="00D856B7">
      <w:pPr>
        <w:pStyle w:val="Default"/>
        <w:ind w:left="720" w:hanging="720"/>
        <w:rPr>
          <w:color w:val="auto"/>
        </w:rPr>
      </w:pPr>
    </w:p>
    <w:p w14:paraId="70AB49EB" w14:textId="77777777" w:rsidR="00D856B7" w:rsidRPr="00A90320" w:rsidRDefault="00D856B7" w:rsidP="00D856B7">
      <w:pPr>
        <w:pStyle w:val="Default"/>
        <w:ind w:left="1440" w:hanging="720"/>
        <w:rPr>
          <w:color w:val="auto"/>
        </w:rPr>
      </w:pPr>
      <w:r w:rsidRPr="00A90320">
        <w:rPr>
          <w:color w:val="auto"/>
        </w:rPr>
        <w:t>(1)</w:t>
      </w:r>
      <w:r w:rsidRPr="00A90320">
        <w:rPr>
          <w:color w:val="auto"/>
        </w:rPr>
        <w:tab/>
        <w:t xml:space="preserve">University departments and offices wishing to use university resources </w:t>
      </w:r>
      <w:r w:rsidR="00A90320" w:rsidRPr="00A90320">
        <w:rPr>
          <w:color w:val="auto"/>
        </w:rPr>
        <w:t xml:space="preserve">for a sponsorship </w:t>
      </w:r>
      <w:r w:rsidRPr="00A90320">
        <w:rPr>
          <w:color w:val="auto"/>
        </w:rPr>
        <w:t>to advertise in any medium (e.g., internet websites, print publications, outdoor media, radio</w:t>
      </w:r>
      <w:r w:rsidR="00817732" w:rsidRPr="00A90320">
        <w:rPr>
          <w:color w:val="auto"/>
        </w:rPr>
        <w:t xml:space="preserve">, </w:t>
      </w:r>
      <w:r w:rsidRPr="00A90320">
        <w:rPr>
          <w:color w:val="auto"/>
        </w:rPr>
        <w:t xml:space="preserve">television) must do so in consultation with the office of marketing and communications. </w:t>
      </w:r>
    </w:p>
    <w:p w14:paraId="763FB514" w14:textId="77777777" w:rsidR="00D856B7" w:rsidRPr="00A90320" w:rsidRDefault="00D856B7" w:rsidP="00D856B7">
      <w:pPr>
        <w:pStyle w:val="Default"/>
        <w:ind w:left="1440" w:hanging="720"/>
        <w:rPr>
          <w:color w:val="auto"/>
        </w:rPr>
      </w:pPr>
    </w:p>
    <w:p w14:paraId="0512B216" w14:textId="77777777" w:rsidR="00D856B7" w:rsidRPr="00A90320" w:rsidRDefault="00D856B7" w:rsidP="00D856B7">
      <w:pPr>
        <w:pStyle w:val="Default"/>
        <w:ind w:left="1440" w:hanging="720"/>
        <w:rPr>
          <w:color w:val="auto"/>
        </w:rPr>
      </w:pPr>
      <w:r w:rsidRPr="00A90320">
        <w:rPr>
          <w:color w:val="auto"/>
        </w:rPr>
        <w:t>(2)</w:t>
      </w:r>
      <w:r w:rsidRPr="00A90320">
        <w:rPr>
          <w:color w:val="auto"/>
        </w:rPr>
        <w:tab/>
        <w:t xml:space="preserve">A written request for advertising </w:t>
      </w:r>
      <w:r w:rsidR="00A90320" w:rsidRPr="00A90320">
        <w:rPr>
          <w:color w:val="auto"/>
        </w:rPr>
        <w:t xml:space="preserve">or sponsorship </w:t>
      </w:r>
      <w:r w:rsidRPr="00A90320">
        <w:rPr>
          <w:color w:val="auto"/>
        </w:rPr>
        <w:t xml:space="preserve">planning, design and/or placement services must be submitted to the office of marketing and communications prior to the commitment of any university funds at least three weeks in advance of the advertisement </w:t>
      </w:r>
      <w:r w:rsidR="00A90320" w:rsidRPr="00A90320">
        <w:rPr>
          <w:color w:val="auto"/>
        </w:rPr>
        <w:t xml:space="preserve">or sponsorship </w:t>
      </w:r>
      <w:r w:rsidRPr="00A90320">
        <w:rPr>
          <w:color w:val="auto"/>
        </w:rPr>
        <w:t xml:space="preserve">deadline. </w:t>
      </w:r>
      <w:r w:rsidR="00084A68" w:rsidRPr="00A90320">
        <w:rPr>
          <w:color w:val="auto"/>
        </w:rPr>
        <w:t xml:space="preserve"> </w:t>
      </w:r>
      <w:r w:rsidRPr="00A90320">
        <w:rPr>
          <w:color w:val="auto"/>
        </w:rPr>
        <w:t>At that time</w:t>
      </w:r>
      <w:r w:rsidR="00084A68" w:rsidRPr="00A90320">
        <w:rPr>
          <w:color w:val="auto"/>
        </w:rPr>
        <w:t>,</w:t>
      </w:r>
      <w:r w:rsidRPr="00A90320">
        <w:rPr>
          <w:color w:val="auto"/>
        </w:rPr>
        <w:t xml:space="preserve"> the office of marketing and communications will provide the requester with final production and placement cost estimates before proceeding. </w:t>
      </w:r>
    </w:p>
    <w:p w14:paraId="3946A62C" w14:textId="77777777" w:rsidR="00D856B7" w:rsidRPr="00A90320" w:rsidRDefault="00D856B7" w:rsidP="00D856B7">
      <w:pPr>
        <w:pStyle w:val="Default"/>
        <w:ind w:left="1440" w:hanging="720"/>
        <w:rPr>
          <w:color w:val="auto"/>
        </w:rPr>
      </w:pPr>
    </w:p>
    <w:p w14:paraId="6661B7F4" w14:textId="77777777" w:rsidR="00D856B7" w:rsidRPr="00A90320" w:rsidRDefault="00D856B7" w:rsidP="00D856B7">
      <w:pPr>
        <w:pStyle w:val="Default"/>
        <w:ind w:left="1440" w:hanging="720"/>
        <w:rPr>
          <w:color w:val="auto"/>
        </w:rPr>
      </w:pPr>
      <w:r w:rsidRPr="00A90320">
        <w:rPr>
          <w:color w:val="auto"/>
        </w:rPr>
        <w:t>(3)</w:t>
      </w:r>
      <w:r w:rsidRPr="00A90320">
        <w:rPr>
          <w:color w:val="auto"/>
        </w:rPr>
        <w:tab/>
        <w:t>Once a final design and budget are agreed upon, the office of marketing and communications will be responsible for quality control in the design, content</w:t>
      </w:r>
      <w:r w:rsidR="00817732" w:rsidRPr="00A90320">
        <w:rPr>
          <w:color w:val="auto"/>
        </w:rPr>
        <w:t>,</w:t>
      </w:r>
      <w:r w:rsidRPr="00A90320">
        <w:rPr>
          <w:color w:val="auto"/>
        </w:rPr>
        <w:t xml:space="preserve"> and timely placement of the final advertisement</w:t>
      </w:r>
      <w:r w:rsidR="00A90320" w:rsidRPr="00A90320">
        <w:rPr>
          <w:color w:val="auto"/>
        </w:rPr>
        <w:t xml:space="preserve"> or sponsorship</w:t>
      </w:r>
      <w:r w:rsidRPr="00A90320">
        <w:rPr>
          <w:color w:val="auto"/>
        </w:rPr>
        <w:t xml:space="preserve">. </w:t>
      </w:r>
    </w:p>
    <w:p w14:paraId="4DDB00E7" w14:textId="77777777" w:rsidR="00D856B7" w:rsidRPr="00A90320" w:rsidRDefault="00D856B7" w:rsidP="00D856B7">
      <w:pPr>
        <w:pStyle w:val="Default"/>
        <w:ind w:left="1440" w:hanging="720"/>
        <w:rPr>
          <w:color w:val="auto"/>
        </w:rPr>
      </w:pPr>
    </w:p>
    <w:p w14:paraId="65BE8205" w14:textId="77777777" w:rsidR="00D856B7" w:rsidRPr="00A90320" w:rsidRDefault="00D856B7" w:rsidP="00D856B7">
      <w:pPr>
        <w:pStyle w:val="Default"/>
        <w:ind w:left="1440" w:hanging="720"/>
        <w:rPr>
          <w:color w:val="auto"/>
        </w:rPr>
      </w:pPr>
      <w:r w:rsidRPr="00A90320">
        <w:rPr>
          <w:color w:val="auto"/>
        </w:rPr>
        <w:t>(4)</w:t>
      </w:r>
      <w:r w:rsidRPr="00A90320">
        <w:rPr>
          <w:color w:val="auto"/>
        </w:rPr>
        <w:tab/>
        <w:t xml:space="preserve">With respect to the department of intercollegiate athletics, the college of </w:t>
      </w:r>
      <w:r w:rsidR="00DB2A44" w:rsidRPr="00A90320">
        <w:rPr>
          <w:color w:val="auto"/>
        </w:rPr>
        <w:t xml:space="preserve">creative arts and communication, and employment advertising by the department of human resources, written requests for advertising are not required to be submitted to the office of marketing and communications. </w:t>
      </w:r>
      <w:r w:rsidR="00817732" w:rsidRPr="00A90320">
        <w:rPr>
          <w:color w:val="auto"/>
        </w:rPr>
        <w:t xml:space="preserve"> </w:t>
      </w:r>
      <w:r w:rsidR="00DB2A44" w:rsidRPr="00A90320">
        <w:rPr>
          <w:color w:val="auto"/>
        </w:rPr>
        <w:t>However, the marketing and/or advertising of these units must adhere to the</w:t>
      </w:r>
      <w:r w:rsidR="00991FEE" w:rsidRPr="00A90320">
        <w:rPr>
          <w:color w:val="auto"/>
        </w:rPr>
        <w:t xml:space="preserve"> guidelines and intent of this policy. </w:t>
      </w:r>
      <w:r w:rsidR="00817732" w:rsidRPr="00A90320">
        <w:rPr>
          <w:color w:val="auto"/>
        </w:rPr>
        <w:t xml:space="preserve"> </w:t>
      </w:r>
      <w:r w:rsidR="00991FEE" w:rsidRPr="00A90320">
        <w:rPr>
          <w:color w:val="auto"/>
        </w:rPr>
        <w:t>The office of marketing and communications will monitor practices to ensure appropriate professional standards.</w:t>
      </w:r>
    </w:p>
    <w:sectPr w:rsidR="00D856B7" w:rsidRPr="00A90320" w:rsidSect="00605871">
      <w:headerReference w:type="even" r:id="rId10"/>
      <w:headerReference w:type="default" r:id="rId11"/>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F00C" w14:textId="77777777" w:rsidR="0069225D" w:rsidRDefault="0069225D">
      <w:r>
        <w:separator/>
      </w:r>
    </w:p>
  </w:endnote>
  <w:endnote w:type="continuationSeparator" w:id="0">
    <w:p w14:paraId="1A1A5FC5" w14:textId="77777777" w:rsidR="0069225D" w:rsidRDefault="0069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31F24" w14:textId="77777777" w:rsidR="0069225D" w:rsidRDefault="0069225D">
      <w:r>
        <w:separator/>
      </w:r>
    </w:p>
  </w:footnote>
  <w:footnote w:type="continuationSeparator" w:id="0">
    <w:p w14:paraId="0B64655D" w14:textId="77777777" w:rsidR="0069225D" w:rsidRDefault="0069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DD4B" w14:textId="77777777" w:rsidR="00951275" w:rsidRDefault="00D856B7" w:rsidP="00561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14676" w14:textId="77777777" w:rsidR="00951275" w:rsidRDefault="00951275" w:rsidP="006058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C58B" w14:textId="77777777" w:rsidR="00951275" w:rsidRDefault="00D856B7" w:rsidP="00561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320">
      <w:rPr>
        <w:rStyle w:val="PageNumber"/>
        <w:noProof/>
      </w:rPr>
      <w:t>2</w:t>
    </w:r>
    <w:r>
      <w:rPr>
        <w:rStyle w:val="PageNumber"/>
      </w:rPr>
      <w:fldChar w:fldCharType="end"/>
    </w:r>
  </w:p>
  <w:p w14:paraId="4EC426AF" w14:textId="77777777" w:rsidR="00951275" w:rsidRDefault="00EB123E" w:rsidP="00605871">
    <w:pPr>
      <w:pStyle w:val="Header"/>
      <w:ind w:right="360"/>
    </w:pPr>
    <w:r>
      <w:t>3356-</w:t>
    </w:r>
    <w:r w:rsidR="00D856B7">
      <w:t>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655E3"/>
    <w:multiLevelType w:val="hybridMultilevel"/>
    <w:tmpl w:val="36326B98"/>
    <w:lvl w:ilvl="0" w:tplc="2836F7B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num w:numId="1" w16cid:durableId="85249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B7"/>
    <w:rsid w:val="00042FC5"/>
    <w:rsid w:val="00044CDA"/>
    <w:rsid w:val="00084A68"/>
    <w:rsid w:val="000929A5"/>
    <w:rsid w:val="000D537F"/>
    <w:rsid w:val="00101273"/>
    <w:rsid w:val="001C0A1D"/>
    <w:rsid w:val="001C2C3B"/>
    <w:rsid w:val="002E376D"/>
    <w:rsid w:val="00335A87"/>
    <w:rsid w:val="004B006F"/>
    <w:rsid w:val="005F664C"/>
    <w:rsid w:val="0069225D"/>
    <w:rsid w:val="006D7FF7"/>
    <w:rsid w:val="00817732"/>
    <w:rsid w:val="00951275"/>
    <w:rsid w:val="00991FEE"/>
    <w:rsid w:val="00996CF1"/>
    <w:rsid w:val="00A90320"/>
    <w:rsid w:val="00CB3706"/>
    <w:rsid w:val="00D317D0"/>
    <w:rsid w:val="00D856B7"/>
    <w:rsid w:val="00DB2A44"/>
    <w:rsid w:val="00E50941"/>
    <w:rsid w:val="00EA6FDE"/>
    <w:rsid w:val="00EB123E"/>
    <w:rsid w:val="00EF0C08"/>
    <w:rsid w:val="00F8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4171"/>
  <w15:docId w15:val="{B9A12CEE-E65E-4424-9B55-20E67118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B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56B7"/>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D856B7"/>
    <w:pPr>
      <w:tabs>
        <w:tab w:val="center" w:pos="4320"/>
        <w:tab w:val="right" w:pos="8640"/>
      </w:tabs>
    </w:pPr>
  </w:style>
  <w:style w:type="character" w:customStyle="1" w:styleId="HeaderChar">
    <w:name w:val="Header Char"/>
    <w:basedOn w:val="DefaultParagraphFont"/>
    <w:link w:val="Header"/>
    <w:rsid w:val="00D856B7"/>
    <w:rPr>
      <w:rFonts w:ascii="Times New Roman" w:eastAsia="Times New Roman" w:hAnsi="Times New Roman" w:cs="Times New Roman"/>
      <w:szCs w:val="24"/>
    </w:rPr>
  </w:style>
  <w:style w:type="character" w:styleId="PageNumber">
    <w:name w:val="page number"/>
    <w:basedOn w:val="DefaultParagraphFont"/>
    <w:rsid w:val="00D856B7"/>
  </w:style>
  <w:style w:type="paragraph" w:styleId="Footer">
    <w:name w:val="footer"/>
    <w:basedOn w:val="Normal"/>
    <w:link w:val="FooterChar"/>
    <w:uiPriority w:val="99"/>
    <w:unhideWhenUsed/>
    <w:rsid w:val="00101273"/>
    <w:pPr>
      <w:tabs>
        <w:tab w:val="center" w:pos="4680"/>
        <w:tab w:val="right" w:pos="9360"/>
      </w:tabs>
    </w:pPr>
  </w:style>
  <w:style w:type="character" w:customStyle="1" w:styleId="FooterChar">
    <w:name w:val="Footer Char"/>
    <w:basedOn w:val="DefaultParagraphFont"/>
    <w:link w:val="Footer"/>
    <w:uiPriority w:val="99"/>
    <w:rsid w:val="00101273"/>
    <w:rPr>
      <w:rFonts w:ascii="Times New Roman" w:eastAsia="Times New Roman" w:hAnsi="Times New Roman" w:cs="Times New Roman"/>
      <w:szCs w:val="24"/>
    </w:rPr>
  </w:style>
  <w:style w:type="paragraph" w:styleId="Revision">
    <w:name w:val="Revision"/>
    <w:hidden/>
    <w:uiPriority w:val="99"/>
    <w:semiHidden/>
    <w:rsid w:val="00951275"/>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E32F8-330D-4A15-A97C-06911385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4CE33-AEC4-46CA-9315-9E4D7CF5FC9A}">
  <ds:schemaRefs>
    <ds:schemaRef ds:uri="http://schemas.microsoft.com/sharepoint/v3/contenttype/forms"/>
  </ds:schemaRefs>
</ds:datastoreItem>
</file>

<file path=customXml/itemProps3.xml><?xml version="1.0" encoding="utf-8"?>
<ds:datastoreItem xmlns:ds="http://schemas.openxmlformats.org/officeDocument/2006/customXml" ds:itemID="{C9DE50E4-9818-4BD1-8EEF-D2D2EB7CF33C}">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dcterms:created xsi:type="dcterms:W3CDTF">2024-11-08T21:36:00Z</dcterms:created>
  <dcterms:modified xsi:type="dcterms:W3CDTF">2024-12-20T18:55:00Z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ies>
</file>