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85" w:rsidRPr="00D11499" w:rsidRDefault="00660AE4" w:rsidP="00424485">
      <w:pPr>
        <w:ind w:left="1440" w:hanging="1440"/>
        <w:rPr>
          <w:rFonts w:ascii="Times New Roman" w:hAnsi="Times New Roman"/>
          <w:sz w:val="24"/>
          <w:szCs w:val="24"/>
        </w:rPr>
      </w:pPr>
      <w:r w:rsidRPr="00D11499">
        <w:rPr>
          <w:rFonts w:ascii="Times New Roman" w:hAnsi="Times New Roman"/>
          <w:b/>
          <w:sz w:val="24"/>
          <w:szCs w:val="24"/>
        </w:rPr>
        <w:t>3356-</w:t>
      </w:r>
      <w:r w:rsidR="00F52CA8" w:rsidRPr="00D11499">
        <w:rPr>
          <w:rFonts w:ascii="Times New Roman" w:hAnsi="Times New Roman"/>
          <w:b/>
          <w:sz w:val="24"/>
          <w:szCs w:val="24"/>
        </w:rPr>
        <w:t>3</w:t>
      </w:r>
      <w:r w:rsidR="00424485" w:rsidRPr="00D11499">
        <w:rPr>
          <w:rFonts w:ascii="Times New Roman" w:hAnsi="Times New Roman"/>
          <w:b/>
          <w:sz w:val="24"/>
          <w:szCs w:val="24"/>
        </w:rPr>
        <w:t>-</w:t>
      </w:r>
      <w:r w:rsidR="007F6820" w:rsidRPr="00D11499">
        <w:rPr>
          <w:rFonts w:ascii="Times New Roman" w:hAnsi="Times New Roman"/>
          <w:b/>
          <w:sz w:val="24"/>
          <w:szCs w:val="24"/>
        </w:rPr>
        <w:t>1</w:t>
      </w:r>
      <w:r w:rsidR="00F52CA8" w:rsidRPr="00D11499">
        <w:rPr>
          <w:rFonts w:ascii="Times New Roman" w:hAnsi="Times New Roman"/>
          <w:b/>
          <w:sz w:val="24"/>
          <w:szCs w:val="24"/>
        </w:rPr>
        <w:t>2</w:t>
      </w:r>
      <w:r w:rsidR="00424485" w:rsidRPr="00D11499">
        <w:rPr>
          <w:rFonts w:ascii="Times New Roman" w:hAnsi="Times New Roman"/>
          <w:b/>
          <w:sz w:val="24"/>
          <w:szCs w:val="24"/>
        </w:rPr>
        <w:tab/>
        <w:t>Chargebacks.</w:t>
      </w:r>
    </w:p>
    <w:p w:rsidR="00D11499" w:rsidRPr="00D11499" w:rsidRDefault="00D11499" w:rsidP="00D11499">
      <w:pPr>
        <w:widowControl/>
        <w:tabs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D11499" w:rsidRPr="00D11499" w:rsidRDefault="00D11499" w:rsidP="00D11499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11499">
        <w:rPr>
          <w:rFonts w:ascii="Times New Roman" w:hAnsi="Times New Roman"/>
          <w:sz w:val="24"/>
          <w:szCs w:val="24"/>
        </w:rPr>
        <w:t>Responsible Division/Office:</w:t>
      </w:r>
      <w:r w:rsidRPr="00D11499">
        <w:rPr>
          <w:rFonts w:ascii="Times New Roman" w:hAnsi="Times New Roman"/>
          <w:sz w:val="24"/>
          <w:szCs w:val="24"/>
        </w:rPr>
        <w:tab/>
      </w:r>
      <w:r w:rsidR="0025755A">
        <w:rPr>
          <w:rFonts w:ascii="Times New Roman" w:hAnsi="Times New Roman"/>
          <w:sz w:val="24"/>
          <w:szCs w:val="24"/>
        </w:rPr>
        <w:t>Finance and Business Operations</w:t>
      </w:r>
      <w:r w:rsidRPr="00D11499">
        <w:rPr>
          <w:rFonts w:ascii="Times New Roman" w:hAnsi="Times New Roman"/>
          <w:sz w:val="24"/>
          <w:szCs w:val="24"/>
        </w:rPr>
        <w:tab/>
      </w:r>
    </w:p>
    <w:p w:rsidR="00D11499" w:rsidRPr="00D11499" w:rsidRDefault="00D11499" w:rsidP="00D11499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11499">
        <w:rPr>
          <w:rFonts w:ascii="Times New Roman" w:hAnsi="Times New Roman"/>
          <w:sz w:val="24"/>
          <w:szCs w:val="24"/>
        </w:rPr>
        <w:t>Responsible Officer:</w:t>
      </w:r>
      <w:r w:rsidRPr="00D114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VP for Finance and </w:t>
      </w:r>
      <w:r w:rsidR="0025755A">
        <w:rPr>
          <w:rFonts w:ascii="Times New Roman" w:hAnsi="Times New Roman"/>
          <w:sz w:val="24"/>
          <w:szCs w:val="24"/>
        </w:rPr>
        <w:t>Business Operations</w:t>
      </w:r>
    </w:p>
    <w:p w:rsidR="00D11499" w:rsidRDefault="00D11499" w:rsidP="00D11499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11499">
        <w:rPr>
          <w:rFonts w:ascii="Times New Roman" w:hAnsi="Times New Roman"/>
          <w:sz w:val="24"/>
          <w:szCs w:val="24"/>
        </w:rPr>
        <w:t>Revision History:</w:t>
      </w:r>
      <w:r w:rsidRPr="00D114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December 2010</w:t>
      </w:r>
      <w:r w:rsidR="0025755A">
        <w:rPr>
          <w:rFonts w:ascii="Times New Roman" w:hAnsi="Times New Roman"/>
          <w:sz w:val="24"/>
          <w:szCs w:val="24"/>
        </w:rPr>
        <w:t>; December 2015</w:t>
      </w:r>
      <w:r w:rsidR="00092C0A">
        <w:rPr>
          <w:rFonts w:ascii="Times New Roman" w:hAnsi="Times New Roman"/>
          <w:sz w:val="24"/>
          <w:szCs w:val="24"/>
        </w:rPr>
        <w:t>;</w:t>
      </w:r>
    </w:p>
    <w:p w:rsidR="00092C0A" w:rsidRPr="00D11499" w:rsidRDefault="00092C0A" w:rsidP="00D11499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December 2020</w:t>
      </w:r>
    </w:p>
    <w:p w:rsidR="00D11499" w:rsidRPr="00D11499" w:rsidRDefault="00D11499" w:rsidP="00D11499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11499">
        <w:rPr>
          <w:rFonts w:ascii="Times New Roman" w:hAnsi="Times New Roman"/>
          <w:sz w:val="24"/>
          <w:szCs w:val="24"/>
        </w:rPr>
        <w:t>Board Committee:</w:t>
      </w:r>
      <w:r w:rsidRPr="00D114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Finance and Facilities</w:t>
      </w:r>
    </w:p>
    <w:p w:rsidR="00D11499" w:rsidRPr="00D11499" w:rsidRDefault="00D11499" w:rsidP="00D11499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11499">
        <w:rPr>
          <w:rFonts w:ascii="Times New Roman" w:hAnsi="Times New Roman"/>
          <w:b/>
          <w:sz w:val="24"/>
          <w:szCs w:val="24"/>
        </w:rPr>
        <w:t>Effective Date:</w:t>
      </w:r>
      <w:r w:rsidRPr="00D114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December </w:t>
      </w:r>
      <w:r w:rsidR="00092C0A">
        <w:rPr>
          <w:rFonts w:ascii="Times New Roman" w:hAnsi="Times New Roman"/>
          <w:b/>
          <w:sz w:val="24"/>
          <w:szCs w:val="24"/>
        </w:rPr>
        <w:t>3, 2020</w:t>
      </w:r>
      <w:r w:rsidR="001B63C8">
        <w:rPr>
          <w:rFonts w:ascii="Times New Roman" w:hAnsi="Times New Roman"/>
          <w:b/>
          <w:sz w:val="24"/>
          <w:szCs w:val="24"/>
        </w:rPr>
        <w:t xml:space="preserve"> (no changes)</w:t>
      </w:r>
      <w:bookmarkStart w:id="0" w:name="_GoBack"/>
      <w:bookmarkEnd w:id="0"/>
    </w:p>
    <w:p w:rsidR="00D11499" w:rsidRPr="00D11499" w:rsidRDefault="00D11499" w:rsidP="00D11499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11499">
        <w:rPr>
          <w:rFonts w:ascii="Times New Roman" w:hAnsi="Times New Roman"/>
          <w:sz w:val="24"/>
          <w:szCs w:val="24"/>
        </w:rPr>
        <w:t>Next Review:</w:t>
      </w:r>
      <w:r w:rsidRPr="00D11499">
        <w:rPr>
          <w:rFonts w:ascii="Times New Roman" w:hAnsi="Times New Roman"/>
          <w:sz w:val="24"/>
          <w:szCs w:val="24"/>
        </w:rPr>
        <w:tab/>
      </w:r>
      <w:r w:rsidR="0025755A">
        <w:rPr>
          <w:rFonts w:ascii="Times New Roman" w:hAnsi="Times New Roman"/>
          <w:sz w:val="24"/>
          <w:szCs w:val="24"/>
        </w:rPr>
        <w:t>202</w:t>
      </w:r>
      <w:r w:rsidR="00092C0A">
        <w:rPr>
          <w:rFonts w:ascii="Times New Roman" w:hAnsi="Times New Roman"/>
          <w:sz w:val="24"/>
          <w:szCs w:val="24"/>
        </w:rPr>
        <w:t>5</w:t>
      </w:r>
    </w:p>
    <w:p w:rsidR="00D11499" w:rsidRPr="00D11499" w:rsidRDefault="00D11499" w:rsidP="00D11499">
      <w:pPr>
        <w:widowControl/>
        <w:tabs>
          <w:tab w:val="left" w:pos="3060"/>
          <w:tab w:val="left" w:pos="7920"/>
        </w:tabs>
        <w:rPr>
          <w:rFonts w:ascii="Times New Roman" w:hAnsi="Times New Roman"/>
          <w:b/>
          <w:sz w:val="24"/>
          <w:szCs w:val="24"/>
          <w:u w:val="single"/>
        </w:rPr>
      </w:pPr>
      <w:r w:rsidRPr="00D11499">
        <w:rPr>
          <w:rFonts w:ascii="Times New Roman" w:hAnsi="Times New Roman"/>
          <w:b/>
          <w:sz w:val="24"/>
          <w:szCs w:val="24"/>
          <w:u w:val="single"/>
        </w:rPr>
        <w:tab/>
      </w:r>
      <w:r w:rsidRPr="00D11499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424485" w:rsidRPr="00D11499" w:rsidRDefault="00424485" w:rsidP="00424485">
      <w:pPr>
        <w:ind w:left="720" w:hanging="720"/>
        <w:rPr>
          <w:rFonts w:ascii="Times New Roman" w:hAnsi="Times New Roman"/>
          <w:sz w:val="24"/>
          <w:szCs w:val="24"/>
        </w:rPr>
      </w:pPr>
    </w:p>
    <w:p w:rsidR="00424485" w:rsidRPr="0025755A" w:rsidRDefault="00424485" w:rsidP="00424485">
      <w:pPr>
        <w:ind w:left="720" w:hanging="720"/>
        <w:rPr>
          <w:rFonts w:ascii="Times New Roman" w:hAnsi="Times New Roman"/>
          <w:sz w:val="24"/>
          <w:szCs w:val="24"/>
        </w:rPr>
      </w:pPr>
      <w:r w:rsidRPr="0025755A">
        <w:rPr>
          <w:rFonts w:ascii="Times New Roman" w:hAnsi="Times New Roman"/>
          <w:sz w:val="24"/>
          <w:szCs w:val="24"/>
        </w:rPr>
        <w:t>(A)</w:t>
      </w:r>
      <w:r w:rsidRPr="0025755A">
        <w:rPr>
          <w:rFonts w:ascii="Times New Roman" w:hAnsi="Times New Roman"/>
          <w:sz w:val="24"/>
          <w:szCs w:val="24"/>
        </w:rPr>
        <w:tab/>
        <w:t>Policy</w:t>
      </w:r>
      <w:r w:rsidR="00B454DA" w:rsidRPr="0025755A">
        <w:rPr>
          <w:rFonts w:ascii="Times New Roman" w:hAnsi="Times New Roman"/>
          <w:sz w:val="24"/>
          <w:szCs w:val="24"/>
        </w:rPr>
        <w:t xml:space="preserve"> statement</w:t>
      </w:r>
      <w:r w:rsidRPr="0025755A">
        <w:rPr>
          <w:rFonts w:ascii="Times New Roman" w:hAnsi="Times New Roman"/>
          <w:sz w:val="24"/>
          <w:szCs w:val="24"/>
        </w:rPr>
        <w:t>.  The university is committed to financial accountability.  In certain instances, chargebacks provide an effective method by which to ensure financial accountability and the appropriate allocation of costs.</w:t>
      </w:r>
    </w:p>
    <w:p w:rsidR="00424485" w:rsidRPr="0025755A" w:rsidRDefault="00424485" w:rsidP="00424485">
      <w:pPr>
        <w:ind w:left="720" w:hanging="720"/>
        <w:rPr>
          <w:rFonts w:ascii="Times New Roman" w:hAnsi="Times New Roman"/>
          <w:sz w:val="24"/>
          <w:szCs w:val="24"/>
        </w:rPr>
      </w:pPr>
    </w:p>
    <w:p w:rsidR="00424485" w:rsidRPr="0025755A" w:rsidRDefault="00424485" w:rsidP="00424485">
      <w:pPr>
        <w:ind w:left="720" w:hanging="720"/>
        <w:rPr>
          <w:rFonts w:ascii="Times New Roman" w:hAnsi="Times New Roman"/>
          <w:sz w:val="24"/>
          <w:szCs w:val="24"/>
        </w:rPr>
      </w:pPr>
      <w:r w:rsidRPr="0025755A">
        <w:rPr>
          <w:rFonts w:ascii="Times New Roman" w:hAnsi="Times New Roman"/>
          <w:sz w:val="24"/>
          <w:szCs w:val="24"/>
        </w:rPr>
        <w:t>(B)</w:t>
      </w:r>
      <w:r w:rsidRPr="0025755A">
        <w:rPr>
          <w:rFonts w:ascii="Times New Roman" w:hAnsi="Times New Roman"/>
          <w:sz w:val="24"/>
          <w:szCs w:val="24"/>
        </w:rPr>
        <w:tab/>
        <w:t>Purpose.  To establish a policy to create, modify and authorize chargebacks and related processes.</w:t>
      </w:r>
    </w:p>
    <w:p w:rsidR="00424485" w:rsidRPr="0025755A" w:rsidRDefault="00424485" w:rsidP="00424485">
      <w:pPr>
        <w:ind w:left="720" w:hanging="720"/>
        <w:rPr>
          <w:rFonts w:ascii="Times New Roman" w:hAnsi="Times New Roman"/>
          <w:sz w:val="24"/>
          <w:szCs w:val="24"/>
        </w:rPr>
      </w:pPr>
    </w:p>
    <w:p w:rsidR="00424485" w:rsidRPr="0025755A" w:rsidRDefault="00424485" w:rsidP="00424485">
      <w:pPr>
        <w:ind w:left="720" w:hanging="720"/>
        <w:rPr>
          <w:rFonts w:ascii="Times New Roman" w:hAnsi="Times New Roman"/>
          <w:sz w:val="24"/>
          <w:szCs w:val="24"/>
        </w:rPr>
      </w:pPr>
      <w:r w:rsidRPr="0025755A">
        <w:rPr>
          <w:rFonts w:ascii="Times New Roman" w:hAnsi="Times New Roman"/>
          <w:sz w:val="24"/>
          <w:szCs w:val="24"/>
        </w:rPr>
        <w:t>(C)</w:t>
      </w:r>
      <w:r w:rsidRPr="0025755A">
        <w:rPr>
          <w:rFonts w:ascii="Times New Roman" w:hAnsi="Times New Roman"/>
          <w:sz w:val="24"/>
          <w:szCs w:val="24"/>
        </w:rPr>
        <w:tab/>
        <w:t>Definitions.  “Chargeback</w:t>
      </w:r>
      <w:r w:rsidR="0025755A" w:rsidRPr="0025755A">
        <w:rPr>
          <w:rFonts w:ascii="Times New Roman" w:hAnsi="Times New Roman"/>
          <w:sz w:val="24"/>
          <w:szCs w:val="24"/>
        </w:rPr>
        <w:t>.</w:t>
      </w:r>
      <w:r w:rsidRPr="0025755A">
        <w:rPr>
          <w:rFonts w:ascii="Times New Roman" w:hAnsi="Times New Roman"/>
          <w:sz w:val="24"/>
          <w:szCs w:val="24"/>
        </w:rPr>
        <w:t>”</w:t>
      </w:r>
      <w:r w:rsidR="00B31AC0" w:rsidRPr="0025755A">
        <w:rPr>
          <w:rFonts w:ascii="Times New Roman" w:hAnsi="Times New Roman"/>
          <w:sz w:val="24"/>
          <w:szCs w:val="24"/>
        </w:rPr>
        <w:t xml:space="preserve"> </w:t>
      </w:r>
      <w:r w:rsidR="0025755A">
        <w:rPr>
          <w:rFonts w:ascii="Times New Roman" w:hAnsi="Times New Roman"/>
          <w:sz w:val="24"/>
          <w:szCs w:val="24"/>
        </w:rPr>
        <w:t xml:space="preserve"> </w:t>
      </w:r>
      <w:r w:rsidR="0025755A" w:rsidRPr="0025755A">
        <w:rPr>
          <w:rFonts w:ascii="Times New Roman" w:hAnsi="Times New Roman"/>
          <w:sz w:val="24"/>
          <w:szCs w:val="24"/>
        </w:rPr>
        <w:t xml:space="preserve">The </w:t>
      </w:r>
      <w:r w:rsidRPr="0025755A">
        <w:rPr>
          <w:rFonts w:ascii="Times New Roman" w:hAnsi="Times New Roman"/>
          <w:sz w:val="24"/>
          <w:szCs w:val="24"/>
        </w:rPr>
        <w:t xml:space="preserve">allocation of costs by charging departments for certain goods or services that have been provided by another department.  Chargebacks are a way to control and allocate costs and not a mechanism for increasing the operating budget for departments providing goods and/or services.    </w:t>
      </w:r>
    </w:p>
    <w:p w:rsidR="00424485" w:rsidRPr="0025755A" w:rsidRDefault="00424485" w:rsidP="00424485">
      <w:pPr>
        <w:ind w:left="720" w:hanging="720"/>
        <w:rPr>
          <w:rFonts w:ascii="Times New Roman" w:hAnsi="Times New Roman"/>
          <w:sz w:val="24"/>
          <w:szCs w:val="24"/>
        </w:rPr>
      </w:pPr>
    </w:p>
    <w:p w:rsidR="00424485" w:rsidRPr="0025755A" w:rsidRDefault="00424485" w:rsidP="00424485">
      <w:pPr>
        <w:ind w:left="720" w:hanging="720"/>
        <w:rPr>
          <w:rFonts w:ascii="Times New Roman" w:hAnsi="Times New Roman"/>
          <w:sz w:val="24"/>
          <w:szCs w:val="24"/>
        </w:rPr>
      </w:pPr>
      <w:r w:rsidRPr="0025755A">
        <w:rPr>
          <w:rFonts w:ascii="Times New Roman" w:hAnsi="Times New Roman"/>
          <w:sz w:val="24"/>
          <w:szCs w:val="24"/>
        </w:rPr>
        <w:t>(D)</w:t>
      </w:r>
      <w:r w:rsidRPr="0025755A">
        <w:rPr>
          <w:rFonts w:ascii="Times New Roman" w:hAnsi="Times New Roman"/>
          <w:sz w:val="24"/>
          <w:szCs w:val="24"/>
        </w:rPr>
        <w:tab/>
        <w:t>Parameter.</w:t>
      </w:r>
    </w:p>
    <w:p w:rsidR="00424485" w:rsidRPr="0025755A" w:rsidRDefault="00424485" w:rsidP="00424485">
      <w:pPr>
        <w:ind w:left="720" w:hanging="720"/>
        <w:rPr>
          <w:rFonts w:ascii="Times New Roman" w:hAnsi="Times New Roman"/>
          <w:sz w:val="24"/>
          <w:szCs w:val="24"/>
        </w:rPr>
      </w:pP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  <w:r w:rsidRPr="0025755A">
        <w:rPr>
          <w:rFonts w:ascii="Times New Roman" w:hAnsi="Times New Roman"/>
          <w:sz w:val="24"/>
          <w:szCs w:val="24"/>
        </w:rPr>
        <w:t>(1)</w:t>
      </w:r>
      <w:r w:rsidRPr="0025755A">
        <w:rPr>
          <w:rFonts w:ascii="Times New Roman" w:hAnsi="Times New Roman"/>
          <w:sz w:val="24"/>
          <w:szCs w:val="24"/>
        </w:rPr>
        <w:tab/>
        <w:t>Certain departments on campus need resources to perform certain functions, to provide specific services and/or materials.  In some cases, resources are provided to departments so that they may provide goods and/or services to other departments.  The cost of certain goods and/or services may be charged back (i.e., billed) to the departments that request the goods and/or services.</w:t>
      </w: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  <w:r w:rsidRPr="0025755A">
        <w:rPr>
          <w:rFonts w:ascii="Times New Roman" w:hAnsi="Times New Roman"/>
          <w:sz w:val="24"/>
          <w:szCs w:val="24"/>
        </w:rPr>
        <w:t>(2)</w:t>
      </w:r>
      <w:r w:rsidRPr="0025755A">
        <w:rPr>
          <w:rFonts w:ascii="Times New Roman" w:hAnsi="Times New Roman"/>
          <w:sz w:val="24"/>
          <w:szCs w:val="24"/>
        </w:rPr>
        <w:tab/>
        <w:t>Chargebacks for auxiliary overhead and employee fringe benefits are excluded from this policy.</w:t>
      </w: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  <w:r w:rsidRPr="0025755A">
        <w:rPr>
          <w:rFonts w:ascii="Times New Roman" w:hAnsi="Times New Roman"/>
          <w:sz w:val="24"/>
          <w:szCs w:val="24"/>
        </w:rPr>
        <w:t>(3)</w:t>
      </w:r>
      <w:r w:rsidRPr="0025755A">
        <w:rPr>
          <w:rFonts w:ascii="Times New Roman" w:hAnsi="Times New Roman"/>
          <w:sz w:val="24"/>
          <w:szCs w:val="24"/>
        </w:rPr>
        <w:tab/>
        <w:t>Authorized chargebacks shall be included in the university’s operating budget as adopted by the board of trustees.</w:t>
      </w: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  <w:r w:rsidRPr="0025755A">
        <w:rPr>
          <w:rFonts w:ascii="Times New Roman" w:hAnsi="Times New Roman"/>
          <w:sz w:val="24"/>
          <w:szCs w:val="24"/>
        </w:rPr>
        <w:t>(4)</w:t>
      </w:r>
      <w:r w:rsidRPr="0025755A">
        <w:rPr>
          <w:rFonts w:ascii="Times New Roman" w:hAnsi="Times New Roman"/>
          <w:sz w:val="24"/>
          <w:szCs w:val="24"/>
        </w:rPr>
        <w:tab/>
        <w:t xml:space="preserve">The vice president for finance and </w:t>
      </w:r>
      <w:r w:rsidR="0025755A" w:rsidRPr="0025755A">
        <w:rPr>
          <w:rFonts w:ascii="Times New Roman" w:hAnsi="Times New Roman"/>
          <w:sz w:val="24"/>
          <w:szCs w:val="24"/>
        </w:rPr>
        <w:t xml:space="preserve">business operations </w:t>
      </w:r>
      <w:r w:rsidRPr="0025755A">
        <w:rPr>
          <w:rFonts w:ascii="Times New Roman" w:hAnsi="Times New Roman"/>
          <w:sz w:val="24"/>
          <w:szCs w:val="24"/>
        </w:rPr>
        <w:t xml:space="preserve">shall </w:t>
      </w:r>
      <w:r w:rsidRPr="0025755A">
        <w:rPr>
          <w:rFonts w:ascii="Times New Roman" w:hAnsi="Times New Roman"/>
          <w:sz w:val="24"/>
          <w:szCs w:val="24"/>
        </w:rPr>
        <w:lastRenderedPageBreak/>
        <w:t>establish procedures and guidelines for chargeback processes.</w:t>
      </w: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  <w:r w:rsidRPr="0025755A">
        <w:rPr>
          <w:rFonts w:ascii="Times New Roman" w:hAnsi="Times New Roman"/>
          <w:sz w:val="24"/>
          <w:szCs w:val="24"/>
        </w:rPr>
        <w:t>(5)</w:t>
      </w:r>
      <w:r w:rsidRPr="0025755A">
        <w:rPr>
          <w:rFonts w:ascii="Times New Roman" w:hAnsi="Times New Roman"/>
          <w:sz w:val="24"/>
          <w:szCs w:val="24"/>
        </w:rPr>
        <w:tab/>
        <w:t>The establishment of new chargebacks and the modification of existing chargebacks should be approved prior to implementation and as part of the annual budget process.</w:t>
      </w: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  <w:r w:rsidRPr="0025755A">
        <w:rPr>
          <w:rFonts w:ascii="Times New Roman" w:hAnsi="Times New Roman"/>
          <w:sz w:val="24"/>
          <w:szCs w:val="24"/>
        </w:rPr>
        <w:t>(6)</w:t>
      </w:r>
      <w:r w:rsidRPr="0025755A">
        <w:rPr>
          <w:rFonts w:ascii="Times New Roman" w:hAnsi="Times New Roman"/>
          <w:sz w:val="24"/>
          <w:szCs w:val="24"/>
        </w:rPr>
        <w:tab/>
        <w:t>Chargebacks may be assessed only by departments that have been approved and designated to do so.  Only the financial managers of these departments may authorize chargebacks.</w:t>
      </w: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  <w:r w:rsidRPr="0025755A">
        <w:rPr>
          <w:rFonts w:ascii="Times New Roman" w:hAnsi="Times New Roman"/>
          <w:sz w:val="24"/>
          <w:szCs w:val="24"/>
        </w:rPr>
        <w:t>(7)</w:t>
      </w:r>
      <w:r w:rsidRPr="0025755A">
        <w:rPr>
          <w:rFonts w:ascii="Times New Roman" w:hAnsi="Times New Roman"/>
          <w:sz w:val="24"/>
          <w:szCs w:val="24"/>
        </w:rPr>
        <w:tab/>
        <w:t>A chargeback may be assessed when the goods and/or services are requested by the department receiving the goods and/or services.  A chargeback also may be assessed when essential services are provided, even for services not explicitly requested (i.e., police security services for an event on campus).</w:t>
      </w: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  <w:r w:rsidRPr="0025755A">
        <w:rPr>
          <w:rFonts w:ascii="Times New Roman" w:hAnsi="Times New Roman"/>
          <w:sz w:val="24"/>
          <w:szCs w:val="24"/>
        </w:rPr>
        <w:t>(8)</w:t>
      </w:r>
      <w:r w:rsidRPr="0025755A">
        <w:rPr>
          <w:rFonts w:ascii="Times New Roman" w:hAnsi="Times New Roman"/>
          <w:sz w:val="24"/>
          <w:szCs w:val="24"/>
        </w:rPr>
        <w:tab/>
        <w:t>Chargebacks should reflect the direct cost of the goods and/or services provided.  The department providing goods/services should be able to clearly demonstrate and document how the chargeback is calculated.</w:t>
      </w: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</w:rPr>
      </w:pPr>
      <w:r w:rsidRPr="0025755A">
        <w:rPr>
          <w:rFonts w:ascii="Times New Roman" w:hAnsi="Times New Roman"/>
          <w:sz w:val="24"/>
          <w:szCs w:val="24"/>
        </w:rPr>
        <w:t>(9)</w:t>
      </w:r>
      <w:r w:rsidRPr="0025755A">
        <w:rPr>
          <w:rFonts w:ascii="Times New Roman" w:hAnsi="Times New Roman"/>
          <w:sz w:val="24"/>
          <w:szCs w:val="24"/>
        </w:rPr>
        <w:tab/>
        <w:t>Exceptions to this policy may be approved by the president</w:t>
      </w:r>
      <w:r w:rsidR="0025755A" w:rsidRPr="0025755A">
        <w:rPr>
          <w:rFonts w:ascii="Times New Roman" w:hAnsi="Times New Roman"/>
          <w:sz w:val="24"/>
          <w:szCs w:val="24"/>
        </w:rPr>
        <w:t xml:space="preserve"> or his/her designee</w:t>
      </w:r>
      <w:r w:rsidRPr="0025755A">
        <w:rPr>
          <w:rFonts w:ascii="Times New Roman" w:hAnsi="Times New Roman"/>
          <w:sz w:val="24"/>
          <w:szCs w:val="24"/>
        </w:rPr>
        <w:t>.</w:t>
      </w:r>
    </w:p>
    <w:p w:rsidR="00424485" w:rsidRPr="0025755A" w:rsidRDefault="00424485" w:rsidP="00424485">
      <w:pPr>
        <w:ind w:left="1440" w:hanging="720"/>
        <w:rPr>
          <w:rFonts w:ascii="Times New Roman" w:hAnsi="Times New Roman"/>
          <w:sz w:val="24"/>
          <w:szCs w:val="24"/>
          <w:u w:val="single"/>
        </w:rPr>
      </w:pPr>
    </w:p>
    <w:p w:rsidR="00424485" w:rsidRPr="0025755A" w:rsidRDefault="00424485" w:rsidP="00424485">
      <w:pPr>
        <w:ind w:left="720" w:hanging="720"/>
        <w:rPr>
          <w:rFonts w:ascii="Times New Roman" w:hAnsi="Times New Roman"/>
          <w:sz w:val="24"/>
          <w:szCs w:val="24"/>
          <w:u w:val="single"/>
        </w:rPr>
      </w:pPr>
    </w:p>
    <w:p w:rsidR="00424485" w:rsidRPr="0025755A" w:rsidRDefault="00424485" w:rsidP="00424485">
      <w:pPr>
        <w:rPr>
          <w:u w:val="single"/>
        </w:rPr>
      </w:pPr>
    </w:p>
    <w:p w:rsidR="00996CF1" w:rsidRPr="0025755A" w:rsidRDefault="00996CF1">
      <w:pPr>
        <w:rPr>
          <w:u w:val="single"/>
        </w:rPr>
      </w:pPr>
    </w:p>
    <w:sectPr w:rsidR="00996CF1" w:rsidRPr="0025755A" w:rsidSect="00116150">
      <w:headerReference w:type="default" r:id="rId6"/>
      <w:headerReference w:type="first" r:id="rId7"/>
      <w:endnotePr>
        <w:numFmt w:val="decimal"/>
      </w:endnotePr>
      <w:pgSz w:w="12240" w:h="15840" w:code="1"/>
      <w:pgMar w:top="2160" w:right="2160" w:bottom="2160" w:left="21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74" w:rsidRDefault="00B31AC0">
      <w:r>
        <w:separator/>
      </w:r>
    </w:p>
  </w:endnote>
  <w:endnote w:type="continuationSeparator" w:id="0">
    <w:p w:rsidR="00724374" w:rsidRDefault="00B3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74" w:rsidRDefault="00B31AC0">
      <w:r>
        <w:separator/>
      </w:r>
    </w:p>
  </w:footnote>
  <w:footnote w:type="continuationSeparator" w:id="0">
    <w:p w:rsidR="00724374" w:rsidRDefault="00B3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ED" w:rsidRPr="00B454DA" w:rsidRDefault="00660AE4" w:rsidP="00F321DD">
    <w:pPr>
      <w:pStyle w:val="Header"/>
      <w:tabs>
        <w:tab w:val="clear" w:pos="4680"/>
        <w:tab w:val="clear" w:pos="9360"/>
        <w:tab w:val="right" w:pos="792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3356-</w:t>
    </w:r>
    <w:r w:rsidR="00F52CA8" w:rsidRPr="00B454DA">
      <w:rPr>
        <w:rFonts w:ascii="Times New Roman" w:hAnsi="Times New Roman"/>
        <w:sz w:val="24"/>
        <w:szCs w:val="24"/>
      </w:rPr>
      <w:t>3-12</w:t>
    </w:r>
    <w:r w:rsidR="007F6820" w:rsidRPr="00B454DA">
      <w:rPr>
        <w:rFonts w:ascii="Times New Roman" w:hAnsi="Times New Roman"/>
        <w:sz w:val="24"/>
        <w:szCs w:val="24"/>
      </w:rPr>
      <w:tab/>
    </w:r>
    <w:r w:rsidR="007F6820" w:rsidRPr="00B454DA">
      <w:rPr>
        <w:rFonts w:ascii="Times New Roman" w:hAnsi="Times New Roman"/>
        <w:sz w:val="24"/>
        <w:szCs w:val="24"/>
      </w:rPr>
      <w:fldChar w:fldCharType="begin"/>
    </w:r>
    <w:r w:rsidR="007F6820" w:rsidRPr="00B454DA">
      <w:rPr>
        <w:rFonts w:ascii="Times New Roman" w:hAnsi="Times New Roman"/>
        <w:sz w:val="24"/>
        <w:szCs w:val="24"/>
      </w:rPr>
      <w:instrText xml:space="preserve"> PAGE   \* MERGEFORMAT </w:instrText>
    </w:r>
    <w:r w:rsidR="007F6820" w:rsidRPr="00B454DA">
      <w:rPr>
        <w:rFonts w:ascii="Times New Roman" w:hAnsi="Times New Roman"/>
        <w:sz w:val="24"/>
        <w:szCs w:val="24"/>
      </w:rPr>
      <w:fldChar w:fldCharType="separate"/>
    </w:r>
    <w:r w:rsidR="001B63C8">
      <w:rPr>
        <w:rFonts w:ascii="Times New Roman" w:hAnsi="Times New Roman"/>
        <w:noProof/>
        <w:sz w:val="24"/>
        <w:szCs w:val="24"/>
      </w:rPr>
      <w:t>2</w:t>
    </w:r>
    <w:r w:rsidR="007F6820" w:rsidRPr="00B454DA">
      <w:rPr>
        <w:rFonts w:ascii="Times New Roman" w:hAnsi="Times New Roman"/>
        <w:sz w:val="24"/>
        <w:szCs w:val="24"/>
      </w:rPr>
      <w:fldChar w:fldCharType="end"/>
    </w:r>
  </w:p>
  <w:p w:rsidR="00FB7527" w:rsidRDefault="001B63C8" w:rsidP="00FB7527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A9" w:rsidRDefault="001B63C8">
    <w:pPr>
      <w:pStyle w:val="Header"/>
      <w:jc w:val="right"/>
    </w:pPr>
  </w:p>
  <w:p w:rsidR="00314F31" w:rsidRDefault="001B6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85"/>
    <w:rsid w:val="00042FC5"/>
    <w:rsid w:val="00092C0A"/>
    <w:rsid w:val="001B63C8"/>
    <w:rsid w:val="0025755A"/>
    <w:rsid w:val="00424485"/>
    <w:rsid w:val="00660AE4"/>
    <w:rsid w:val="00724374"/>
    <w:rsid w:val="007F6820"/>
    <w:rsid w:val="00996CF1"/>
    <w:rsid w:val="00B31AC0"/>
    <w:rsid w:val="00B454DA"/>
    <w:rsid w:val="00D11499"/>
    <w:rsid w:val="00F5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38E8"/>
  <w15:docId w15:val="{A46A27BF-9766-4049-A3CA-1E0E0F6A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8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48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485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2</cp:revision>
  <dcterms:created xsi:type="dcterms:W3CDTF">2020-12-09T21:26:00Z</dcterms:created>
  <dcterms:modified xsi:type="dcterms:W3CDTF">2020-12-09T21:26:00Z</dcterms:modified>
</cp:coreProperties>
</file>