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37" w:rsidRPr="00EF4074" w:rsidRDefault="009C46C8" w:rsidP="00DC5037">
      <w:pPr>
        <w:rPr>
          <w:b/>
          <w:bCs/>
        </w:rPr>
      </w:pPr>
      <w:r w:rsidRPr="00EF4074">
        <w:rPr>
          <w:b/>
          <w:bCs/>
        </w:rPr>
        <w:t>3356-</w:t>
      </w:r>
      <w:r w:rsidR="00DC5037" w:rsidRPr="00EF4074">
        <w:rPr>
          <w:b/>
          <w:bCs/>
        </w:rPr>
        <w:t>10-15</w:t>
      </w:r>
      <w:r w:rsidR="00DC5037" w:rsidRPr="00EF4074">
        <w:rPr>
          <w:b/>
          <w:bCs/>
        </w:rPr>
        <w:tab/>
      </w:r>
      <w:r w:rsidR="003B0411">
        <w:rPr>
          <w:b/>
          <w:bCs/>
        </w:rPr>
        <w:t>Animal care and use</w:t>
      </w:r>
      <w:r w:rsidR="00DC5037" w:rsidRPr="00EF4074">
        <w:rPr>
          <w:b/>
          <w:bCs/>
        </w:rPr>
        <w:t>.</w:t>
      </w:r>
    </w:p>
    <w:p w:rsidR="00EF4074" w:rsidRPr="00EF4074" w:rsidRDefault="00EF4074" w:rsidP="00EF4074">
      <w:pPr>
        <w:tabs>
          <w:tab w:val="left" w:pos="7200"/>
        </w:tabs>
        <w:spacing w:line="276" w:lineRule="auto"/>
      </w:pPr>
    </w:p>
    <w:p w:rsidR="00EF4074" w:rsidRPr="00EF4074" w:rsidRDefault="00EF4074" w:rsidP="00EF4074">
      <w:pPr>
        <w:tabs>
          <w:tab w:val="left" w:pos="3060"/>
          <w:tab w:val="left" w:pos="7200"/>
        </w:tabs>
        <w:spacing w:line="276" w:lineRule="auto"/>
      </w:pPr>
      <w:r w:rsidRPr="00EF4074">
        <w:t>Responsible Division/Office:</w:t>
      </w:r>
      <w:r w:rsidRPr="00EF4074">
        <w:tab/>
      </w:r>
      <w:r w:rsidR="00E452A0">
        <w:t xml:space="preserve">Office of </w:t>
      </w:r>
      <w:r w:rsidR="004E4091">
        <w:t>Research</w:t>
      </w:r>
      <w:r w:rsidR="00E452A0">
        <w:t xml:space="preserve"> Services</w:t>
      </w:r>
      <w:r w:rsidRPr="00EF4074">
        <w:tab/>
      </w:r>
    </w:p>
    <w:p w:rsidR="00EF4074" w:rsidRPr="00EF4074" w:rsidRDefault="00EF4074" w:rsidP="00EF4074">
      <w:pPr>
        <w:tabs>
          <w:tab w:val="left" w:pos="3060"/>
          <w:tab w:val="left" w:pos="7200"/>
        </w:tabs>
        <w:spacing w:line="276" w:lineRule="auto"/>
      </w:pPr>
      <w:r w:rsidRPr="00EF4074">
        <w:t>Responsible Officer:</w:t>
      </w:r>
      <w:r w:rsidRPr="00EF4074">
        <w:tab/>
      </w:r>
      <w:r w:rsidR="004E4091">
        <w:t>Provost and V</w:t>
      </w:r>
      <w:r w:rsidR="0070063D">
        <w:t xml:space="preserve">ice </w:t>
      </w:r>
      <w:r w:rsidR="004E4091">
        <w:t>P</w:t>
      </w:r>
      <w:r w:rsidR="0070063D">
        <w:t>resident</w:t>
      </w:r>
      <w:r w:rsidR="004E4091">
        <w:t xml:space="preserve"> for Academic Affairs</w:t>
      </w:r>
    </w:p>
    <w:p w:rsidR="00EF4074" w:rsidRDefault="00EF4074" w:rsidP="00EF4074">
      <w:pPr>
        <w:tabs>
          <w:tab w:val="left" w:pos="3060"/>
          <w:tab w:val="left" w:pos="7200"/>
        </w:tabs>
        <w:spacing w:line="276" w:lineRule="auto"/>
      </w:pPr>
      <w:r w:rsidRPr="00EF4074">
        <w:t>Revision History:</w:t>
      </w:r>
      <w:r w:rsidRPr="00EF4074">
        <w:tab/>
      </w:r>
      <w:r w:rsidR="004E4091">
        <w:t>December 1999; March 2007; March 2011</w:t>
      </w:r>
      <w:r w:rsidR="0070063D">
        <w:t>;</w:t>
      </w:r>
    </w:p>
    <w:p w:rsidR="0070063D" w:rsidRPr="00EF4074" w:rsidRDefault="0070063D" w:rsidP="00EF4074">
      <w:pPr>
        <w:tabs>
          <w:tab w:val="left" w:pos="3060"/>
          <w:tab w:val="left" w:pos="7200"/>
        </w:tabs>
        <w:spacing w:line="276" w:lineRule="auto"/>
      </w:pPr>
      <w:r>
        <w:tab/>
        <w:t>March 2017</w:t>
      </w:r>
      <w:r w:rsidR="00E452A0">
        <w:t>; September 2021</w:t>
      </w:r>
    </w:p>
    <w:p w:rsidR="00EF4074" w:rsidRPr="00EF4074" w:rsidRDefault="00EF4074" w:rsidP="00EF4074">
      <w:pPr>
        <w:tabs>
          <w:tab w:val="left" w:pos="3060"/>
          <w:tab w:val="left" w:pos="7200"/>
        </w:tabs>
        <w:spacing w:line="276" w:lineRule="auto"/>
      </w:pPr>
      <w:r w:rsidRPr="00EF4074">
        <w:t>Board Committee:</w:t>
      </w:r>
      <w:r w:rsidRPr="00EF4074">
        <w:tab/>
      </w:r>
      <w:r w:rsidR="004E4091">
        <w:t xml:space="preserve">Academic </w:t>
      </w:r>
      <w:r w:rsidR="00E452A0">
        <w:t xml:space="preserve">Excellence </w:t>
      </w:r>
      <w:r w:rsidR="004E4091">
        <w:t xml:space="preserve">and Student </w:t>
      </w:r>
      <w:r w:rsidR="00E452A0">
        <w:t>Success</w:t>
      </w:r>
    </w:p>
    <w:p w:rsidR="00EF4074" w:rsidRPr="00EF4074" w:rsidRDefault="00EF4074" w:rsidP="00EF4074">
      <w:pPr>
        <w:tabs>
          <w:tab w:val="left" w:pos="3060"/>
          <w:tab w:val="left" w:pos="7200"/>
        </w:tabs>
        <w:spacing w:line="276" w:lineRule="auto"/>
      </w:pPr>
      <w:r w:rsidRPr="00EF4074">
        <w:rPr>
          <w:b/>
        </w:rPr>
        <w:t>Effective Date:</w:t>
      </w:r>
      <w:r w:rsidRPr="00EF4074">
        <w:tab/>
      </w:r>
      <w:r w:rsidR="00E452A0">
        <w:rPr>
          <w:b/>
        </w:rPr>
        <w:t>September 2, 2021</w:t>
      </w:r>
    </w:p>
    <w:p w:rsidR="00EF4074" w:rsidRPr="00EF4074" w:rsidRDefault="00EF4074" w:rsidP="00EF4074">
      <w:pPr>
        <w:tabs>
          <w:tab w:val="left" w:pos="3060"/>
          <w:tab w:val="left" w:pos="7200"/>
        </w:tabs>
        <w:spacing w:line="276" w:lineRule="auto"/>
      </w:pPr>
      <w:r w:rsidRPr="00EF4074">
        <w:t>Next Review:</w:t>
      </w:r>
      <w:r w:rsidRPr="00EF4074">
        <w:tab/>
      </w:r>
      <w:r w:rsidR="004E4091">
        <w:t>20</w:t>
      </w:r>
      <w:r w:rsidR="00E452A0">
        <w:t>26</w:t>
      </w:r>
    </w:p>
    <w:p w:rsidR="00EF4074" w:rsidRPr="00EF4074" w:rsidRDefault="00EF4074" w:rsidP="00EF4074">
      <w:pPr>
        <w:tabs>
          <w:tab w:val="left" w:pos="3060"/>
          <w:tab w:val="left" w:pos="7920"/>
        </w:tabs>
        <w:rPr>
          <w:b/>
          <w:u w:val="single"/>
        </w:rPr>
      </w:pPr>
      <w:r w:rsidRPr="00EF4074">
        <w:rPr>
          <w:b/>
          <w:u w:val="single"/>
        </w:rPr>
        <w:tab/>
      </w:r>
      <w:r w:rsidRPr="00EF4074">
        <w:rPr>
          <w:b/>
          <w:u w:val="single"/>
        </w:rPr>
        <w:tab/>
      </w:r>
    </w:p>
    <w:p w:rsidR="003B0411" w:rsidRPr="005C0F7D" w:rsidRDefault="003B0411" w:rsidP="003B0411">
      <w:pPr>
        <w:rPr>
          <w:b/>
        </w:rPr>
      </w:pPr>
    </w:p>
    <w:p w:rsidR="003B0411" w:rsidRPr="005C0F7D" w:rsidRDefault="003B0411" w:rsidP="003B0411">
      <w:pPr>
        <w:ind w:left="720" w:hanging="720"/>
        <w:rPr>
          <w:rFonts w:eastAsia="Calibri"/>
        </w:rPr>
      </w:pPr>
      <w:r w:rsidRPr="005C0F7D">
        <w:rPr>
          <w:rFonts w:eastAsia="Calibri"/>
        </w:rPr>
        <w:t>(A)</w:t>
      </w:r>
      <w:r w:rsidRPr="005C0F7D">
        <w:rPr>
          <w:rFonts w:eastAsia="Calibri"/>
        </w:rPr>
        <w:tab/>
        <w:t>Policy statement.</w:t>
      </w:r>
      <w:r>
        <w:rPr>
          <w:rFonts w:eastAsia="Calibri"/>
        </w:rPr>
        <w:t xml:space="preserve">  </w:t>
      </w:r>
      <w:r w:rsidRPr="00EF4074">
        <w:t xml:space="preserve">The university </w:t>
      </w:r>
      <w:r>
        <w:t>is committed to ensuring</w:t>
      </w:r>
      <w:r w:rsidRPr="00EF4074">
        <w:t xml:space="preserve"> the humane </w:t>
      </w:r>
      <w:r>
        <w:t xml:space="preserve">care and </w:t>
      </w:r>
      <w:r w:rsidRPr="00EF4074">
        <w:t>treatment</w:t>
      </w:r>
      <w:r>
        <w:t xml:space="preserve"> </w:t>
      </w:r>
      <w:r w:rsidRPr="00EF4074">
        <w:t>of all animals utilized in research</w:t>
      </w:r>
      <w:r>
        <w:t xml:space="preserve">, teaching, and other activities </w:t>
      </w:r>
      <w:r w:rsidRPr="00EF4074">
        <w:t>in conformance with, but not limited to, relevant federal and state regulations</w:t>
      </w:r>
      <w:r>
        <w:t>.  All activities involving animal</w:t>
      </w:r>
      <w:r w:rsidR="00620E23">
        <w:t>s are subject to review by the institutional animal c</w:t>
      </w:r>
      <w:r>
        <w:t xml:space="preserve">are </w:t>
      </w:r>
      <w:r w:rsidR="00620E23">
        <w:t>and use c</w:t>
      </w:r>
      <w:r>
        <w:t>ommittee (“IACUC”), regardless of funding or funding source.</w:t>
      </w:r>
      <w:r>
        <w:rPr>
          <w:rFonts w:eastAsia="Calibri"/>
        </w:rPr>
        <w:t xml:space="preserve">  </w:t>
      </w:r>
    </w:p>
    <w:p w:rsidR="003B0411" w:rsidRPr="005C0F7D" w:rsidRDefault="003B0411" w:rsidP="003B0411">
      <w:pPr>
        <w:ind w:left="720" w:hanging="720"/>
        <w:rPr>
          <w:rFonts w:eastAsia="Calibri"/>
        </w:rPr>
      </w:pPr>
    </w:p>
    <w:p w:rsidR="003B0411" w:rsidRPr="005C0F7D" w:rsidRDefault="003B0411" w:rsidP="003B0411">
      <w:pPr>
        <w:ind w:left="720" w:hanging="720"/>
        <w:rPr>
          <w:rFonts w:eastAsia="Calibri"/>
        </w:rPr>
      </w:pPr>
      <w:r w:rsidRPr="005C0F7D">
        <w:rPr>
          <w:rFonts w:eastAsia="Calibri"/>
        </w:rPr>
        <w:t>(B)</w:t>
      </w:r>
      <w:r w:rsidRPr="005C0F7D">
        <w:rPr>
          <w:rFonts w:eastAsia="Calibri"/>
        </w:rPr>
        <w:tab/>
        <w:t>P</w:t>
      </w:r>
      <w:r>
        <w:rPr>
          <w:rFonts w:eastAsia="Calibri"/>
        </w:rPr>
        <w:t>urpose</w:t>
      </w:r>
      <w:r w:rsidRPr="005C0F7D">
        <w:rPr>
          <w:rFonts w:eastAsia="Calibri"/>
        </w:rPr>
        <w:t>.</w:t>
      </w:r>
      <w:r>
        <w:rPr>
          <w:rFonts w:eastAsia="Calibri"/>
        </w:rPr>
        <w:t xml:space="preserve">  </w:t>
      </w:r>
      <w:r>
        <w:t>To ensure compliance with federal and state regulations to h</w:t>
      </w:r>
      <w:r w:rsidRPr="00EF4074">
        <w:t>umanely, efficiently, effectively, and legally use live vertebrate animals in research</w:t>
      </w:r>
      <w:r>
        <w:t>, teaching, and other activities conducted on behalf of the university.</w:t>
      </w:r>
      <w:r w:rsidRPr="005C0F7D">
        <w:rPr>
          <w:rFonts w:eastAsia="Calibri"/>
        </w:rPr>
        <w:t xml:space="preserve">  </w:t>
      </w:r>
    </w:p>
    <w:p w:rsidR="003B0411" w:rsidRPr="005C0F7D" w:rsidRDefault="003B0411" w:rsidP="003B0411">
      <w:pPr>
        <w:ind w:left="720" w:hanging="720"/>
        <w:rPr>
          <w:rFonts w:eastAsia="Calibri"/>
        </w:rPr>
      </w:pPr>
    </w:p>
    <w:p w:rsidR="003B0411" w:rsidRPr="005C0F7D" w:rsidRDefault="003B0411" w:rsidP="003B0411">
      <w:pPr>
        <w:ind w:left="720" w:hanging="720"/>
        <w:rPr>
          <w:rFonts w:eastAsia="Calibri"/>
        </w:rPr>
      </w:pPr>
      <w:r w:rsidRPr="005C0F7D">
        <w:rPr>
          <w:rFonts w:eastAsia="Calibri"/>
        </w:rPr>
        <w:t>(C)</w:t>
      </w:r>
      <w:r w:rsidRPr="005C0F7D">
        <w:rPr>
          <w:rFonts w:eastAsia="Calibri"/>
        </w:rPr>
        <w:tab/>
      </w:r>
      <w:r>
        <w:rPr>
          <w:rFonts w:eastAsia="Calibri"/>
        </w:rPr>
        <w:t>Scope</w:t>
      </w:r>
      <w:r w:rsidRPr="005C0F7D">
        <w:rPr>
          <w:rFonts w:eastAsia="Calibri"/>
        </w:rPr>
        <w:t>.</w:t>
      </w:r>
      <w:r>
        <w:rPr>
          <w:rFonts w:eastAsia="Calibri"/>
        </w:rPr>
        <w:t xml:space="preserve">  </w:t>
      </w:r>
      <w:r>
        <w:t>This policy applies to all YSU faculty, staff, and students who work with vertebrate animals in research, teaching, and other activities performed at the university or through collaborations.</w:t>
      </w:r>
    </w:p>
    <w:p w:rsidR="003B0411" w:rsidRPr="005C0F7D" w:rsidRDefault="003B0411" w:rsidP="003B0411">
      <w:pPr>
        <w:ind w:left="720" w:hanging="720"/>
        <w:rPr>
          <w:rFonts w:eastAsia="Calibri"/>
        </w:rPr>
      </w:pPr>
    </w:p>
    <w:p w:rsidR="003B0411" w:rsidRPr="005C0F7D" w:rsidRDefault="003B0411" w:rsidP="003B0411">
      <w:pPr>
        <w:ind w:left="720" w:hanging="720"/>
        <w:rPr>
          <w:rFonts w:eastAsia="Calibri"/>
        </w:rPr>
      </w:pPr>
      <w:r w:rsidRPr="005C0F7D">
        <w:rPr>
          <w:rFonts w:eastAsia="Calibri"/>
        </w:rPr>
        <w:t>(</w:t>
      </w:r>
      <w:r>
        <w:rPr>
          <w:rFonts w:eastAsia="Calibri"/>
        </w:rPr>
        <w:t>D</w:t>
      </w:r>
      <w:r w:rsidRPr="005C0F7D">
        <w:rPr>
          <w:rFonts w:eastAsia="Calibri"/>
        </w:rPr>
        <w:t>)</w:t>
      </w:r>
      <w:r w:rsidRPr="005C0F7D">
        <w:rPr>
          <w:rFonts w:eastAsia="Calibri"/>
        </w:rPr>
        <w:tab/>
      </w:r>
      <w:r>
        <w:rPr>
          <w:rFonts w:eastAsia="Calibri"/>
        </w:rPr>
        <w:t>Parameters</w:t>
      </w:r>
      <w:r w:rsidRPr="005C0F7D">
        <w:rPr>
          <w:rFonts w:eastAsia="Calibri"/>
        </w:rPr>
        <w:t>.</w:t>
      </w:r>
      <w:r>
        <w:rPr>
          <w:rFonts w:eastAsia="Calibri"/>
        </w:rPr>
        <w:t xml:space="preserve">   </w:t>
      </w:r>
      <w:r w:rsidRPr="005C0F7D">
        <w:rPr>
          <w:rFonts w:eastAsia="Calibri"/>
        </w:rPr>
        <w:t xml:space="preserve">  </w:t>
      </w:r>
    </w:p>
    <w:p w:rsidR="003B0411" w:rsidRPr="005C0F7D" w:rsidRDefault="003B0411" w:rsidP="003B0411">
      <w:pPr>
        <w:ind w:left="720" w:hanging="720"/>
        <w:rPr>
          <w:rFonts w:eastAsia="Calibri"/>
        </w:rPr>
      </w:pPr>
    </w:p>
    <w:p w:rsidR="003B0411" w:rsidRPr="005C0F7D" w:rsidRDefault="003B0411" w:rsidP="003B0411">
      <w:pPr>
        <w:ind w:left="1440" w:hanging="720"/>
        <w:rPr>
          <w:rFonts w:eastAsia="Calibri"/>
        </w:rPr>
      </w:pPr>
      <w:r w:rsidRPr="005C0F7D">
        <w:rPr>
          <w:rFonts w:eastAsia="Calibri"/>
        </w:rPr>
        <w:t>(1)</w:t>
      </w:r>
      <w:r w:rsidRPr="005C0F7D">
        <w:rPr>
          <w:rFonts w:eastAsia="Calibri"/>
        </w:rPr>
        <w:tab/>
      </w:r>
      <w:r w:rsidRPr="00EF4074">
        <w:t>In accordance with the Health Research Extension Act of 1985</w:t>
      </w:r>
      <w:r w:rsidR="00ED331C">
        <w:t xml:space="preserve">, </w:t>
      </w:r>
      <w:r w:rsidRPr="00EF4074">
        <w:t xml:space="preserve">Pub. L. No. 99-158, the chief executive officer, i.e., the president, is required to annually appoint an </w:t>
      </w:r>
      <w:r>
        <w:t xml:space="preserve">IACUC </w:t>
      </w:r>
      <w:r w:rsidRPr="00EF4074">
        <w:t>as sp</w:t>
      </w:r>
      <w:r>
        <w:t>ecified by federal regulations.</w:t>
      </w:r>
      <w:r w:rsidRPr="00EF4074">
        <w:t xml:space="preserve"> </w:t>
      </w:r>
      <w:r w:rsidR="00ED331C">
        <w:t xml:space="preserve"> </w:t>
      </w:r>
      <w:r w:rsidRPr="00EF4074">
        <w:t xml:space="preserve">At Youngstown state university the presidential authority to appoint the IACUC is delegated to the </w:t>
      </w:r>
      <w:r>
        <w:t>director of the office of research services</w:t>
      </w:r>
      <w:r w:rsidRPr="00EF4074">
        <w:t xml:space="preserve"> as the authorized institutional official </w:t>
      </w:r>
      <w:r>
        <w:t>(</w:t>
      </w:r>
      <w:r w:rsidR="00ED331C">
        <w:t>“</w:t>
      </w:r>
      <w:r>
        <w:t>IO</w:t>
      </w:r>
      <w:r w:rsidR="00ED331C">
        <w:t>”</w:t>
      </w:r>
      <w:r>
        <w:t xml:space="preserve">) </w:t>
      </w:r>
      <w:r w:rsidRPr="00EF4074">
        <w:t>of the university.</w:t>
      </w:r>
    </w:p>
    <w:p w:rsidR="003B0411" w:rsidRPr="005C0F7D" w:rsidRDefault="003B0411" w:rsidP="003B0411">
      <w:pPr>
        <w:ind w:left="1440" w:hanging="720"/>
        <w:rPr>
          <w:rFonts w:eastAsia="Calibri"/>
        </w:rPr>
      </w:pPr>
    </w:p>
    <w:p w:rsidR="003B0411" w:rsidRPr="005C0F7D" w:rsidRDefault="003B0411" w:rsidP="003B0411">
      <w:pPr>
        <w:ind w:left="1440" w:hanging="720"/>
        <w:rPr>
          <w:rFonts w:eastAsia="Calibri"/>
        </w:rPr>
      </w:pPr>
      <w:r w:rsidRPr="005C0F7D">
        <w:rPr>
          <w:rFonts w:eastAsia="Calibri"/>
        </w:rPr>
        <w:t>(2)</w:t>
      </w:r>
      <w:r w:rsidRPr="005C0F7D">
        <w:rPr>
          <w:rFonts w:eastAsia="Calibri"/>
        </w:rPr>
        <w:tab/>
      </w:r>
      <w:r w:rsidRPr="00EF4074">
        <w:t xml:space="preserve">The IACUC </w:t>
      </w:r>
      <w:r>
        <w:t>provides oversight of the university’s animal care and use program components and facilities in accordance with the United State</w:t>
      </w:r>
      <w:r w:rsidR="00ED331C">
        <w:t>s</w:t>
      </w:r>
      <w:r w:rsidR="00620E23">
        <w:t xml:space="preserve"> public health s</w:t>
      </w:r>
      <w:r>
        <w:t>ervice (</w:t>
      </w:r>
      <w:r w:rsidR="00ED331C">
        <w:t>“US</w:t>
      </w:r>
      <w:r>
        <w:t>PHS</w:t>
      </w:r>
      <w:r w:rsidR="00ED331C">
        <w:t>”</w:t>
      </w:r>
      <w:r>
        <w:t xml:space="preserve">) policy on </w:t>
      </w:r>
      <w:r w:rsidR="00F57B70">
        <w:t>h</w:t>
      </w:r>
      <w:r>
        <w:t xml:space="preserve">umane </w:t>
      </w:r>
      <w:r w:rsidR="00F57B70">
        <w:lastRenderedPageBreak/>
        <w:t>c</w:t>
      </w:r>
      <w:r>
        <w:t xml:space="preserve">are and </w:t>
      </w:r>
      <w:r w:rsidR="00F57B70">
        <w:t>u</w:t>
      </w:r>
      <w:r>
        <w:t xml:space="preserve">se of </w:t>
      </w:r>
      <w:r w:rsidR="00F57B70">
        <w:t>l</w:t>
      </w:r>
      <w:r>
        <w:t xml:space="preserve">aboratory </w:t>
      </w:r>
      <w:r w:rsidR="00F57B70">
        <w:t>a</w:t>
      </w:r>
      <w:r w:rsidR="00620E23">
        <w:t>nimals by the national research c</w:t>
      </w:r>
      <w:bookmarkStart w:id="0" w:name="_GoBack"/>
      <w:bookmarkEnd w:id="0"/>
      <w:r>
        <w:t xml:space="preserve">ouncil and the Animal Welfare Act by the United States </w:t>
      </w:r>
      <w:r w:rsidR="00F57B70">
        <w:t>d</w:t>
      </w:r>
      <w:r>
        <w:t xml:space="preserve">epartment of </w:t>
      </w:r>
      <w:r w:rsidR="00F57B70">
        <w:t>a</w:t>
      </w:r>
      <w:r>
        <w:t>griculture and their applicable laws and regulations.</w:t>
      </w:r>
    </w:p>
    <w:p w:rsidR="003B0411" w:rsidRPr="005C0F7D" w:rsidRDefault="003B0411" w:rsidP="003B0411">
      <w:pPr>
        <w:ind w:left="1440" w:hanging="720"/>
        <w:rPr>
          <w:rFonts w:eastAsia="Calibri"/>
        </w:rPr>
      </w:pPr>
    </w:p>
    <w:p w:rsidR="003B0411" w:rsidRDefault="003B0411" w:rsidP="003B0411">
      <w:pPr>
        <w:ind w:left="1440" w:hanging="720"/>
        <w:rPr>
          <w:rFonts w:eastAsia="Calibri"/>
        </w:rPr>
      </w:pPr>
      <w:r w:rsidRPr="005C0F7D">
        <w:rPr>
          <w:rFonts w:eastAsia="Calibri"/>
        </w:rPr>
        <w:t>(3)</w:t>
      </w:r>
      <w:r w:rsidRPr="005C0F7D">
        <w:rPr>
          <w:rFonts w:eastAsia="Calibri"/>
        </w:rPr>
        <w:tab/>
      </w:r>
      <w:r w:rsidRPr="00EF4074">
        <w:t>The IACUC is charged with:</w:t>
      </w:r>
    </w:p>
    <w:p w:rsidR="003B0411" w:rsidRPr="005C0F7D" w:rsidRDefault="003B0411" w:rsidP="003B0411">
      <w:pPr>
        <w:ind w:left="1440" w:hanging="720"/>
        <w:rPr>
          <w:rFonts w:eastAsia="Calibri"/>
        </w:rPr>
      </w:pPr>
    </w:p>
    <w:p w:rsidR="00E452A0" w:rsidRDefault="00E452A0" w:rsidP="00E452A0">
      <w:pPr>
        <w:ind w:left="2160" w:hanging="720"/>
      </w:pPr>
      <w:r w:rsidRPr="00EF4074">
        <w:t>(a)</w:t>
      </w:r>
      <w:r w:rsidRPr="00EF4074">
        <w:tab/>
      </w:r>
      <w:r>
        <w:t>R</w:t>
      </w:r>
      <w:r w:rsidRPr="00EF4074">
        <w:t xml:space="preserve">eviewing all </w:t>
      </w:r>
      <w:r>
        <w:t xml:space="preserve">new </w:t>
      </w:r>
      <w:r w:rsidRPr="00EF4074">
        <w:t>research</w:t>
      </w:r>
      <w:r>
        <w:t xml:space="preserve"> and teaching</w:t>
      </w:r>
      <w:r w:rsidRPr="00EF4074">
        <w:t xml:space="preserve"> projects</w:t>
      </w:r>
      <w:r>
        <w:t xml:space="preserve"> </w:t>
      </w:r>
      <w:r w:rsidRPr="00EF4074">
        <w:t>and</w:t>
      </w:r>
      <w:r w:rsidR="00F57B70">
        <w:t xml:space="preserve"> </w:t>
      </w:r>
      <w:r>
        <w:t xml:space="preserve">activities </w:t>
      </w:r>
      <w:r w:rsidRPr="00EF4074">
        <w:t>that involve animals</w:t>
      </w:r>
      <w:r>
        <w:t>, as well as significant changes to the use of animals in ongoing projects.</w:t>
      </w:r>
      <w:r w:rsidRPr="00EF4074">
        <w:t xml:space="preserve"> </w:t>
      </w:r>
      <w:r w:rsidR="00F57B70">
        <w:t xml:space="preserve"> </w:t>
      </w:r>
      <w:r w:rsidRPr="00EF4074">
        <w:t xml:space="preserve">This review process </w:t>
      </w:r>
      <w:r>
        <w:t xml:space="preserve">includes the authority to </w:t>
      </w:r>
      <w:r w:rsidRPr="00EF4074">
        <w:t xml:space="preserve">approve, require modification, </w:t>
      </w:r>
      <w:r>
        <w:t>withhold approval</w:t>
      </w:r>
      <w:r w:rsidRPr="00EF4074">
        <w:t xml:space="preserve">, or suspend activities. </w:t>
      </w:r>
    </w:p>
    <w:p w:rsidR="00E452A0" w:rsidRDefault="00E452A0" w:rsidP="00E452A0">
      <w:pPr>
        <w:ind w:left="1440"/>
      </w:pPr>
    </w:p>
    <w:p w:rsidR="00E452A0" w:rsidRPr="00EF4074" w:rsidRDefault="00E452A0" w:rsidP="00E452A0">
      <w:pPr>
        <w:pStyle w:val="BodyTextIndent"/>
        <w:ind w:left="2160"/>
      </w:pPr>
      <w:r w:rsidRPr="00EF4074">
        <w:t>(b)</w:t>
      </w:r>
      <w:r w:rsidRPr="00EF4074">
        <w:tab/>
      </w:r>
      <w:r>
        <w:t xml:space="preserve">Conducting annual reviews and </w:t>
      </w:r>
      <w:r w:rsidRPr="00EF4074">
        <w:t xml:space="preserve">monitoring </w:t>
      </w:r>
      <w:r>
        <w:t xml:space="preserve">of previously </w:t>
      </w:r>
      <w:r w:rsidRPr="00EF4074">
        <w:t xml:space="preserve">approved </w:t>
      </w:r>
      <w:r>
        <w:t xml:space="preserve">and ongoing </w:t>
      </w:r>
      <w:r w:rsidRPr="00EF4074">
        <w:t>protocols</w:t>
      </w:r>
      <w:r>
        <w:t xml:space="preserve">, including complete review at least every three years and maintaining a </w:t>
      </w:r>
      <w:r w:rsidRPr="00EF4074">
        <w:t xml:space="preserve">process to suspend or terminate approval of research that is not being conducted in accordance with the committee’s requirements or that has been associated with unexpected results. </w:t>
      </w:r>
    </w:p>
    <w:p w:rsidR="00E452A0" w:rsidRPr="00EF4074" w:rsidRDefault="00E452A0" w:rsidP="00E452A0">
      <w:pPr>
        <w:ind w:left="2160" w:hanging="720"/>
      </w:pPr>
    </w:p>
    <w:p w:rsidR="00E452A0" w:rsidRPr="00EF4074" w:rsidRDefault="00E452A0" w:rsidP="00E452A0">
      <w:pPr>
        <w:ind w:left="2160" w:hanging="720"/>
      </w:pPr>
      <w:r w:rsidRPr="00EF4074">
        <w:t>(c)</w:t>
      </w:r>
      <w:r w:rsidRPr="00EF4074">
        <w:tab/>
        <w:t>Overseeing a</w:t>
      </w:r>
      <w:r>
        <w:t>nd reviewing the university’s animal care and use program, training</w:t>
      </w:r>
      <w:r w:rsidR="00F57B70">
        <w:t>,</w:t>
      </w:r>
      <w:r>
        <w:t xml:space="preserve"> and inspection of all university’s animal facilities at least semi-annually. </w:t>
      </w:r>
      <w:r w:rsidRPr="00EF4074">
        <w:t xml:space="preserve"> </w:t>
      </w:r>
    </w:p>
    <w:p w:rsidR="00E452A0" w:rsidRPr="00EF4074" w:rsidRDefault="00E452A0" w:rsidP="00E452A0">
      <w:pPr>
        <w:ind w:left="2160" w:hanging="720"/>
      </w:pPr>
    </w:p>
    <w:p w:rsidR="00E452A0" w:rsidRPr="00EF4074" w:rsidRDefault="00E452A0" w:rsidP="00E452A0">
      <w:pPr>
        <w:ind w:left="2160" w:hanging="720"/>
      </w:pPr>
      <w:r w:rsidRPr="00EF4074">
        <w:t>(d)</w:t>
      </w:r>
      <w:r w:rsidRPr="00EF4074">
        <w:tab/>
      </w:r>
      <w:r>
        <w:t>Reporting findings of the semi-annual animal care and use program reviews and inspections and making recommendations about the program and the animal facilities to the IO</w:t>
      </w:r>
      <w:r w:rsidRPr="00EF4074">
        <w:t xml:space="preserve">.  </w:t>
      </w:r>
    </w:p>
    <w:p w:rsidR="00E452A0" w:rsidRPr="00EF4074" w:rsidRDefault="00E452A0" w:rsidP="00E452A0">
      <w:pPr>
        <w:ind w:left="2160" w:hanging="720"/>
      </w:pPr>
    </w:p>
    <w:p w:rsidR="00E452A0" w:rsidRPr="00EF4074" w:rsidRDefault="00E452A0" w:rsidP="00E452A0">
      <w:pPr>
        <w:ind w:left="2160" w:hanging="720"/>
      </w:pPr>
      <w:r w:rsidRPr="00EF4074">
        <w:t>(e)</w:t>
      </w:r>
      <w:r w:rsidRPr="00EF4074">
        <w:tab/>
      </w:r>
      <w:r>
        <w:t>Informing the investigator(s) and IO in writing of the decision to approve or withhold approval of the proposed activity involving the use of animals</w:t>
      </w:r>
      <w:r w:rsidRPr="00EF4074">
        <w:t xml:space="preserve">.  </w:t>
      </w:r>
    </w:p>
    <w:p w:rsidR="003B0411" w:rsidRPr="003B0411" w:rsidRDefault="003B0411" w:rsidP="003B0411">
      <w:pPr>
        <w:rPr>
          <w:b/>
        </w:rPr>
      </w:pPr>
    </w:p>
    <w:p w:rsidR="003B0411" w:rsidRPr="003B0411" w:rsidRDefault="003B0411" w:rsidP="003B0411">
      <w:pPr>
        <w:ind w:left="720" w:hanging="720"/>
        <w:rPr>
          <w:rFonts w:eastAsia="Calibri"/>
          <w:szCs w:val="22"/>
        </w:rPr>
      </w:pPr>
      <w:r w:rsidRPr="003B0411">
        <w:rPr>
          <w:rFonts w:eastAsia="Calibri"/>
          <w:szCs w:val="22"/>
        </w:rPr>
        <w:t>(</w:t>
      </w:r>
      <w:r>
        <w:rPr>
          <w:rFonts w:eastAsia="Calibri"/>
          <w:szCs w:val="22"/>
        </w:rPr>
        <w:t>E</w:t>
      </w:r>
      <w:r w:rsidRPr="003B0411">
        <w:rPr>
          <w:rFonts w:eastAsia="Calibri"/>
          <w:szCs w:val="22"/>
        </w:rPr>
        <w:t>)</w:t>
      </w:r>
      <w:r w:rsidRPr="003B0411">
        <w:rPr>
          <w:rFonts w:eastAsia="Calibri"/>
          <w:szCs w:val="22"/>
        </w:rPr>
        <w:tab/>
      </w:r>
      <w:r>
        <w:rPr>
          <w:rFonts w:eastAsia="Calibri"/>
          <w:szCs w:val="22"/>
        </w:rPr>
        <w:t>Procedures</w:t>
      </w:r>
      <w:r w:rsidRPr="003B0411">
        <w:rPr>
          <w:rFonts w:eastAsia="Calibri"/>
          <w:szCs w:val="22"/>
        </w:rPr>
        <w:t>.</w:t>
      </w:r>
      <w:r>
        <w:rPr>
          <w:rFonts w:eastAsia="Calibri"/>
          <w:szCs w:val="22"/>
        </w:rPr>
        <w:t xml:space="preserve">  </w:t>
      </w:r>
      <w:r w:rsidRPr="00EF4074">
        <w:t>Persons contemplating research utilizing the use of live</w:t>
      </w:r>
      <w:r>
        <w:t xml:space="preserve"> </w:t>
      </w:r>
      <w:r w:rsidRPr="00EF4074">
        <w:t xml:space="preserve">animals </w:t>
      </w:r>
      <w:r>
        <w:t xml:space="preserve">or animal tissues </w:t>
      </w:r>
      <w:r w:rsidRPr="00EF4074">
        <w:t xml:space="preserve">should contact the IACUC </w:t>
      </w:r>
      <w:r>
        <w:t xml:space="preserve">at </w:t>
      </w:r>
      <w:hyperlink r:id="rId7" w:history="1">
        <w:r w:rsidRPr="00BD6E5B">
          <w:rPr>
            <w:rStyle w:val="Hyperlink"/>
          </w:rPr>
          <w:t>YSUIACUC@ysu.edu</w:t>
        </w:r>
      </w:hyperlink>
      <w:r>
        <w:t xml:space="preserve"> for information on </w:t>
      </w:r>
      <w:r w:rsidRPr="00EF4074">
        <w:t xml:space="preserve">forms and procedures. </w:t>
      </w:r>
      <w:r>
        <w:t xml:space="preserve">Applications, modifications, and transfer forms must be submitted to </w:t>
      </w:r>
      <w:hyperlink r:id="rId8" w:history="1">
        <w:r w:rsidRPr="00CC2115">
          <w:rPr>
            <w:rStyle w:val="Hyperlink"/>
          </w:rPr>
          <w:t>YSUIACUC@ysu.edu</w:t>
        </w:r>
      </w:hyperlink>
      <w:r>
        <w:t>.</w:t>
      </w:r>
    </w:p>
    <w:p w:rsidR="00DC5037" w:rsidRPr="00EF4074" w:rsidRDefault="00DC5037" w:rsidP="00E452A0">
      <w:pPr>
        <w:ind w:left="720" w:hanging="720"/>
      </w:pPr>
    </w:p>
    <w:sectPr w:rsidR="00DC5037" w:rsidRPr="00EF4074" w:rsidSect="00E27424">
      <w:headerReference w:type="even" r:id="rId9"/>
      <w:headerReference w:type="default" r:id="rId10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BC" w:rsidRDefault="00215BAB">
      <w:r>
        <w:separator/>
      </w:r>
    </w:p>
  </w:endnote>
  <w:endnote w:type="continuationSeparator" w:id="0">
    <w:p w:rsidR="00314ABC" w:rsidRDefault="0021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BC" w:rsidRDefault="00215BAB">
      <w:r>
        <w:separator/>
      </w:r>
    </w:p>
  </w:footnote>
  <w:footnote w:type="continuationSeparator" w:id="0">
    <w:p w:rsidR="00314ABC" w:rsidRDefault="0021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24" w:rsidRDefault="00DC50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7424" w:rsidRDefault="00620E2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24" w:rsidRDefault="00DC50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0E23">
      <w:rPr>
        <w:rStyle w:val="PageNumber"/>
        <w:noProof/>
      </w:rPr>
      <w:t>2</w:t>
    </w:r>
    <w:r>
      <w:rPr>
        <w:rStyle w:val="PageNumber"/>
      </w:rPr>
      <w:fldChar w:fldCharType="end"/>
    </w:r>
  </w:p>
  <w:p w:rsidR="00E27424" w:rsidRDefault="009C46C8" w:rsidP="00077485">
    <w:pPr>
      <w:pStyle w:val="Header"/>
      <w:tabs>
        <w:tab w:val="clear" w:pos="4320"/>
        <w:tab w:val="clear" w:pos="8640"/>
        <w:tab w:val="center" w:pos="3780"/>
      </w:tabs>
      <w:ind w:right="360"/>
    </w:pPr>
    <w:r>
      <w:t>3356-</w:t>
    </w:r>
    <w:r w:rsidR="00DC5037">
      <w:t>1</w:t>
    </w:r>
    <w:r w:rsidR="00F112B6">
      <w:t>0</w:t>
    </w:r>
    <w:r w:rsidR="00DC5037">
      <w:t>-1</w:t>
    </w:r>
    <w:r w:rsidR="00F112B6">
      <w:t>5</w:t>
    </w:r>
    <w:r w:rsidR="0007748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6E88"/>
    <w:multiLevelType w:val="hybridMultilevel"/>
    <w:tmpl w:val="AA0AD2B8"/>
    <w:lvl w:ilvl="0" w:tplc="1F788E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A0181"/>
    <w:multiLevelType w:val="hybridMultilevel"/>
    <w:tmpl w:val="9222C8B0"/>
    <w:lvl w:ilvl="0" w:tplc="744C0B1C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41870"/>
    <w:multiLevelType w:val="hybridMultilevel"/>
    <w:tmpl w:val="FF5E6C30"/>
    <w:lvl w:ilvl="0" w:tplc="6220C2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37"/>
    <w:rsid w:val="00042FC5"/>
    <w:rsid w:val="00077485"/>
    <w:rsid w:val="00215BAB"/>
    <w:rsid w:val="00314ABC"/>
    <w:rsid w:val="003B0411"/>
    <w:rsid w:val="00432400"/>
    <w:rsid w:val="004B4CF4"/>
    <w:rsid w:val="004E4091"/>
    <w:rsid w:val="00620E23"/>
    <w:rsid w:val="0070063D"/>
    <w:rsid w:val="00996CF1"/>
    <w:rsid w:val="009B37A0"/>
    <w:rsid w:val="009C46C8"/>
    <w:rsid w:val="00DC5037"/>
    <w:rsid w:val="00E452A0"/>
    <w:rsid w:val="00ED331C"/>
    <w:rsid w:val="00EF4074"/>
    <w:rsid w:val="00F112B6"/>
    <w:rsid w:val="00F5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D9FB8F"/>
  <w15:docId w15:val="{6F0801E8-AFBC-4338-B95D-C417C499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03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C5037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C5037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semiHidden/>
    <w:rsid w:val="00DC5037"/>
    <w:pPr>
      <w:ind w:left="2160" w:hanging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C5037"/>
    <w:rPr>
      <w:rFonts w:ascii="Times New Roman" w:eastAsia="Times New Roman" w:hAnsi="Times New Roman" w:cs="Times New Roman"/>
      <w:szCs w:val="24"/>
    </w:rPr>
  </w:style>
  <w:style w:type="paragraph" w:styleId="BodyTextIndent3">
    <w:name w:val="Body Text Indent 3"/>
    <w:basedOn w:val="Normal"/>
    <w:link w:val="BodyTextIndent3Char"/>
    <w:semiHidden/>
    <w:rsid w:val="00DC5037"/>
    <w:pPr>
      <w:ind w:left="1440" w:hanging="144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DC5037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semiHidden/>
    <w:rsid w:val="00DC50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C5037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semiHidden/>
    <w:rsid w:val="00DC5037"/>
  </w:style>
  <w:style w:type="paragraph" w:styleId="Footer">
    <w:name w:val="footer"/>
    <w:basedOn w:val="Normal"/>
    <w:link w:val="FooterChar"/>
    <w:uiPriority w:val="99"/>
    <w:unhideWhenUsed/>
    <w:rsid w:val="00F11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2B6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E452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52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4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UIACUC@y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SUIACUC@y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3029</Characters>
  <Application>Microsoft Office Word</Application>
  <DocSecurity>0</DocSecurity>
  <Lines>89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3</cp:revision>
  <dcterms:created xsi:type="dcterms:W3CDTF">2021-09-14T20:30:00Z</dcterms:created>
  <dcterms:modified xsi:type="dcterms:W3CDTF">2021-09-29T16:09:00Z</dcterms:modified>
</cp:coreProperties>
</file>